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40"/>
          <w:szCs w:val="40"/>
          <w:highlight w:val="none"/>
          <w:lang w:val="en-US" w:eastAsia="zh-CN"/>
        </w:rPr>
      </w:pPr>
      <w:bookmarkStart w:id="161" w:name="_GoBack"/>
      <w:r>
        <w:rPr>
          <w:rFonts w:hint="eastAsia" w:ascii="仿宋" w:hAnsi="仿宋" w:eastAsia="仿宋" w:cs="仿宋"/>
          <w:b/>
          <w:bCs/>
          <w:sz w:val="40"/>
          <w:szCs w:val="40"/>
          <w:highlight w:val="none"/>
          <w:lang w:val="en-US" w:eastAsia="zh-CN"/>
        </w:rPr>
        <w:t>霍山县清源供水有限责任公司2023年</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40"/>
          <w:szCs w:val="40"/>
          <w:highlight w:val="none"/>
          <w:lang w:val="en-US" w:eastAsia="zh-CN"/>
        </w:rPr>
        <w:t>劳务分包采购项目</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p>
    <w:p>
      <w:pPr>
        <w:pStyle w:val="2"/>
        <w:rPr>
          <w:rFonts w:hint="eastAsia"/>
          <w:highlight w:val="none"/>
        </w:rPr>
      </w:pP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竞</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争</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性</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磋</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商</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文</w:t>
      </w:r>
    </w:p>
    <w:p>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件</w:t>
      </w:r>
    </w:p>
    <w:p>
      <w:pPr>
        <w:tabs>
          <w:tab w:val="left" w:pos="315"/>
          <w:tab w:val="left" w:pos="8820"/>
        </w:tabs>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p>
      <w:pPr>
        <w:pStyle w:val="2"/>
        <w:ind w:firstLine="0"/>
        <w:rPr>
          <w:rFonts w:hint="eastAsia" w:ascii="仿宋" w:hAnsi="仿宋" w:eastAsia="仿宋" w:cs="仿宋"/>
          <w:sz w:val="28"/>
          <w:szCs w:val="28"/>
          <w:highlight w:val="none"/>
        </w:rPr>
      </w:pPr>
    </w:p>
    <w:p>
      <w:pPr>
        <w:tabs>
          <w:tab w:val="left" w:pos="2410"/>
        </w:tabs>
        <w:autoSpaceDE w:val="0"/>
        <w:autoSpaceDN w:val="0"/>
        <w:adjustRightInd w:val="0"/>
        <w:snapToGrid w:val="0"/>
        <w:spacing w:line="360" w:lineRule="auto"/>
        <w:jc w:val="left"/>
        <w:rPr>
          <w:rFonts w:hint="eastAsia" w:ascii="仿宋" w:hAnsi="仿宋" w:eastAsia="仿宋" w:cs="仿宋"/>
          <w:b/>
          <w:spacing w:val="20"/>
          <w:kern w:val="0"/>
          <w:sz w:val="32"/>
          <w:szCs w:val="32"/>
          <w:highlight w:val="none"/>
        </w:rPr>
      </w:pPr>
    </w:p>
    <w:p>
      <w:pPr>
        <w:pStyle w:val="2"/>
        <w:rPr>
          <w:rFonts w:hint="eastAsia" w:ascii="仿宋" w:hAnsi="仿宋" w:eastAsia="仿宋" w:cs="仿宋"/>
          <w:highlight w:val="none"/>
        </w:rPr>
      </w:pPr>
    </w:p>
    <w:p>
      <w:pPr>
        <w:pStyle w:val="34"/>
        <w:rPr>
          <w:rFonts w:hint="eastAsia" w:ascii="仿宋" w:hAnsi="仿宋" w:eastAsia="仿宋" w:cs="仿宋"/>
          <w:highlight w:val="none"/>
        </w:rPr>
      </w:pPr>
    </w:p>
    <w:p>
      <w:pPr>
        <w:pStyle w:val="2"/>
        <w:rPr>
          <w:rFonts w:hint="eastAsia"/>
          <w:highlight w:val="none"/>
        </w:rPr>
      </w:pPr>
    </w:p>
    <w:p>
      <w:pPr>
        <w:tabs>
          <w:tab w:val="left" w:pos="2410"/>
        </w:tabs>
        <w:autoSpaceDE w:val="0"/>
        <w:autoSpaceDN w:val="0"/>
        <w:adjustRightInd w:val="0"/>
        <w:snapToGrid w:val="0"/>
        <w:spacing w:line="600" w:lineRule="exact"/>
        <w:ind w:left="1515" w:hanging="1515" w:hangingChars="500"/>
        <w:jc w:val="left"/>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rPr>
        <w:t>项目名称：</w:t>
      </w:r>
      <w:r>
        <w:rPr>
          <w:rFonts w:hint="eastAsia" w:ascii="仿宋" w:hAnsi="仿宋" w:eastAsia="仿宋" w:cs="仿宋"/>
          <w:b/>
          <w:spacing w:val="11"/>
          <w:kern w:val="0"/>
          <w:sz w:val="28"/>
          <w:szCs w:val="28"/>
          <w:highlight w:val="none"/>
          <w:lang w:val="en-US" w:eastAsia="zh-CN"/>
        </w:rPr>
        <w:t>霍山县清源供水有限责任公司2023年劳务分包采购项目</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rPr>
        <w:t>项目编号：</w:t>
      </w:r>
      <w:r>
        <w:rPr>
          <w:rFonts w:hint="eastAsia" w:ascii="仿宋" w:hAnsi="仿宋" w:eastAsia="仿宋" w:cs="仿宋"/>
          <w:b/>
          <w:spacing w:val="11"/>
          <w:kern w:val="0"/>
          <w:sz w:val="28"/>
          <w:szCs w:val="28"/>
          <w:highlight w:val="none"/>
          <w:lang w:val="en-US" w:eastAsia="zh-CN"/>
        </w:rPr>
        <w:t>HSWLZB-2023066</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rPr>
        <w:t>采 购 人：</w:t>
      </w:r>
      <w:r>
        <w:rPr>
          <w:rFonts w:hint="eastAsia" w:ascii="仿宋" w:hAnsi="仿宋" w:eastAsia="仿宋" w:cs="仿宋"/>
          <w:b/>
          <w:spacing w:val="11"/>
          <w:kern w:val="0"/>
          <w:sz w:val="28"/>
          <w:szCs w:val="28"/>
          <w:highlight w:val="none"/>
          <w:lang w:val="en-US" w:eastAsia="zh-CN"/>
        </w:rPr>
        <w:t>霍山县清源供水有限责任公司</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rPr>
      </w:pPr>
      <w:r>
        <w:rPr>
          <w:rFonts w:hint="eastAsia" w:ascii="仿宋" w:hAnsi="仿宋" w:eastAsia="仿宋" w:cs="仿宋"/>
          <w:b/>
          <w:spacing w:val="11"/>
          <w:kern w:val="0"/>
          <w:sz w:val="28"/>
          <w:szCs w:val="28"/>
          <w:highlight w:val="none"/>
        </w:rPr>
        <w:t>采购代理机构：</w:t>
      </w:r>
      <w:r>
        <w:rPr>
          <w:rFonts w:hint="eastAsia" w:ascii="仿宋" w:hAnsi="仿宋" w:eastAsia="仿宋" w:cs="仿宋"/>
          <w:b/>
          <w:spacing w:val="11"/>
          <w:kern w:val="0"/>
          <w:sz w:val="28"/>
          <w:szCs w:val="28"/>
          <w:highlight w:val="none"/>
          <w:lang w:val="en-US" w:eastAsia="zh-CN"/>
        </w:rPr>
        <w:t>安徽万隆建设项目管理有限公司</w:t>
      </w:r>
      <w:r>
        <w:rPr>
          <w:rFonts w:hint="eastAsia" w:ascii="仿宋" w:hAnsi="仿宋" w:eastAsia="仿宋" w:cs="仿宋"/>
          <w:b/>
          <w:spacing w:val="11"/>
          <w:kern w:val="0"/>
          <w:sz w:val="28"/>
          <w:szCs w:val="28"/>
          <w:highlight w:val="none"/>
        </w:rPr>
        <w:t xml:space="preserve"> </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rPr>
      </w:pPr>
      <w:r>
        <w:rPr>
          <w:rFonts w:hint="eastAsia" w:ascii="仿宋" w:hAnsi="仿宋" w:eastAsia="仿宋" w:cs="仿宋"/>
          <w:b/>
          <w:spacing w:val="11"/>
          <w:kern w:val="0"/>
          <w:sz w:val="28"/>
          <w:szCs w:val="28"/>
          <w:highlight w:val="none"/>
        </w:rPr>
        <w:t>采购时间：</w:t>
      </w:r>
      <w:r>
        <w:rPr>
          <w:rFonts w:hint="eastAsia" w:ascii="仿宋" w:hAnsi="仿宋" w:eastAsia="仿宋" w:cs="仿宋"/>
          <w:b/>
          <w:spacing w:val="11"/>
          <w:kern w:val="0"/>
          <w:sz w:val="28"/>
          <w:szCs w:val="28"/>
          <w:highlight w:val="none"/>
          <w:lang w:val="en-US" w:eastAsia="zh-CN"/>
        </w:rPr>
        <w:t>二〇二三年五月</w:t>
      </w:r>
      <w:r>
        <w:rPr>
          <w:rFonts w:hint="eastAsia" w:ascii="仿宋" w:hAnsi="仿宋" w:eastAsia="仿宋" w:cs="仿宋"/>
          <w:b/>
          <w:spacing w:val="11"/>
          <w:kern w:val="0"/>
          <w:sz w:val="28"/>
          <w:szCs w:val="28"/>
          <w:highlight w:val="none"/>
        </w:rPr>
        <w:t xml:space="preserve"> </w:t>
      </w:r>
    </w:p>
    <w:p>
      <w:pPr>
        <w:pStyle w:val="6"/>
        <w:pageBreakBefore w:val="0"/>
        <w:kinsoku/>
        <w:wordWrap/>
        <w:overflowPunct/>
        <w:topLinePunct w:val="0"/>
        <w:autoSpaceDE/>
        <w:autoSpaceDN/>
        <w:bidi w:val="0"/>
        <w:snapToGrid/>
        <w:spacing w:before="120" w:beforeLines="50" w:after="120" w:afterLines="50" w:line="360" w:lineRule="auto"/>
        <w:jc w:val="center"/>
        <w:rPr>
          <w:rFonts w:hint="eastAsia" w:ascii="仿宋" w:hAnsi="仿宋" w:eastAsia="仿宋" w:cs="仿宋"/>
          <w:b/>
          <w:spacing w:val="11"/>
          <w:kern w:val="0"/>
          <w:sz w:val="28"/>
          <w:szCs w:val="28"/>
          <w:highlight w:val="none"/>
          <w:lang w:val="en-US" w:eastAsia="zh-CN"/>
        </w:rPr>
        <w:sectPr>
          <w:footerReference r:id="rId3" w:type="default"/>
          <w:pgSz w:w="11907" w:h="16839"/>
          <w:pgMar w:top="1118" w:right="1516" w:bottom="1233" w:left="1351" w:header="877" w:footer="982" w:gutter="0"/>
          <w:pgNumType w:fmt="decimal"/>
          <w:cols w:space="720" w:num="1"/>
        </w:sectPr>
      </w:pPr>
      <w:bookmarkStart w:id="0" w:name="_Toc1863"/>
      <w:bookmarkStart w:id="1" w:name="_Toc30186"/>
      <w:bookmarkStart w:id="2" w:name="_Toc363199264"/>
      <w:bookmarkStart w:id="3" w:name="_Toc216158623"/>
    </w:p>
    <w:p>
      <w:pPr>
        <w:pStyle w:val="6"/>
        <w:pageBreakBefore w:val="0"/>
        <w:kinsoku/>
        <w:wordWrap/>
        <w:overflowPunct/>
        <w:topLinePunct w:val="0"/>
        <w:autoSpaceDE/>
        <w:autoSpaceDN/>
        <w:bidi w:val="0"/>
        <w:snapToGrid/>
        <w:spacing w:before="120" w:beforeLines="50" w:after="120" w:afterLines="50" w:line="360" w:lineRule="auto"/>
        <w:jc w:val="center"/>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lang w:val="en-US" w:eastAsia="zh-CN"/>
        </w:rPr>
        <w:t>霍山县清源供水有限责任公司2023年劳务分包采购项目</w:t>
      </w:r>
    </w:p>
    <w:p>
      <w:pPr>
        <w:pStyle w:val="6"/>
        <w:pageBreakBefore w:val="0"/>
        <w:kinsoku/>
        <w:wordWrap/>
        <w:overflowPunct/>
        <w:topLinePunct w:val="0"/>
        <w:autoSpaceDE/>
        <w:autoSpaceDN/>
        <w:bidi w:val="0"/>
        <w:snapToGrid/>
        <w:spacing w:before="120" w:beforeLines="50" w:after="120" w:afterLines="50" w:line="360" w:lineRule="auto"/>
        <w:jc w:val="center"/>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lang w:val="en-US" w:eastAsia="zh-CN"/>
        </w:rPr>
        <w:t>竞争性磋商采购公告</w:t>
      </w:r>
      <w:bookmarkEnd w:id="0"/>
      <w:bookmarkEnd w:id="1"/>
    </w:p>
    <w:p>
      <w:pPr>
        <w:pStyle w:val="6"/>
        <w:pageBreakBefore w:val="0"/>
        <w:kinsoku/>
        <w:wordWrap/>
        <w:overflowPunct/>
        <w:topLinePunct w:val="0"/>
        <w:autoSpaceDE/>
        <w:autoSpaceDN/>
        <w:bidi w:val="0"/>
        <w:adjustRightInd/>
        <w:snapToGrid/>
        <w:spacing w:before="0" w:after="0" w:line="440" w:lineRule="exact"/>
        <w:ind w:firstLine="480" w:firstLineChars="200"/>
        <w:jc w:val="both"/>
        <w:textAlignment w:val="auto"/>
        <w:rPr>
          <w:rFonts w:hint="eastAsia" w:ascii="仿宋" w:hAnsi="仿宋" w:eastAsia="仿宋" w:cs="仿宋"/>
          <w:b w:val="0"/>
          <w:bCs/>
          <w:sz w:val="24"/>
          <w:szCs w:val="24"/>
          <w:highlight w:val="none"/>
        </w:rPr>
      </w:pPr>
      <w:bookmarkStart w:id="4" w:name="_Toc9864"/>
      <w:bookmarkStart w:id="5" w:name="_Toc35393798"/>
      <w:bookmarkStart w:id="6" w:name="_Toc35393629"/>
      <w:bookmarkStart w:id="7" w:name="_Toc28359089"/>
      <w:bookmarkStart w:id="8" w:name="_Toc28359012"/>
      <w:r>
        <w:rPr>
          <w:rFonts w:hint="eastAsia" w:ascii="仿宋" w:hAnsi="仿宋" w:eastAsia="仿宋" w:cs="仿宋"/>
          <w:b w:val="0"/>
          <w:bCs/>
          <w:sz w:val="24"/>
          <w:szCs w:val="24"/>
          <w:highlight w:val="none"/>
          <w:u w:val="single"/>
          <w:lang w:val="en-US" w:eastAsia="zh-CN"/>
        </w:rPr>
        <w:t>安徽万隆建设项目管理有限公司</w:t>
      </w:r>
      <w:r>
        <w:rPr>
          <w:rFonts w:hint="eastAsia" w:ascii="仿宋" w:hAnsi="仿宋" w:eastAsia="仿宋" w:cs="仿宋"/>
          <w:b w:val="0"/>
          <w:bCs/>
          <w:sz w:val="24"/>
          <w:szCs w:val="24"/>
          <w:highlight w:val="none"/>
          <w:lang w:val="en-US" w:eastAsia="zh-CN"/>
        </w:rPr>
        <w:t>受</w:t>
      </w:r>
      <w:r>
        <w:rPr>
          <w:rFonts w:hint="eastAsia" w:ascii="仿宋" w:hAnsi="仿宋" w:eastAsia="仿宋" w:cs="仿宋"/>
          <w:b w:val="0"/>
          <w:bCs/>
          <w:sz w:val="24"/>
          <w:szCs w:val="24"/>
          <w:highlight w:val="none"/>
          <w:u w:val="single"/>
          <w:lang w:val="en-US" w:eastAsia="zh-CN"/>
        </w:rPr>
        <w:t>霍山县清源供水有限责任公司</w:t>
      </w:r>
      <w:r>
        <w:rPr>
          <w:rFonts w:hint="eastAsia" w:ascii="仿宋" w:hAnsi="仿宋" w:eastAsia="仿宋" w:cs="仿宋"/>
          <w:b w:val="0"/>
          <w:bCs/>
          <w:sz w:val="24"/>
          <w:szCs w:val="24"/>
          <w:highlight w:val="none"/>
          <w:lang w:val="en-US" w:eastAsia="zh-CN"/>
        </w:rPr>
        <w:t>委托，代理</w:t>
      </w:r>
      <w:r>
        <w:rPr>
          <w:rFonts w:hint="eastAsia" w:ascii="仿宋" w:hAnsi="仿宋" w:eastAsia="仿宋" w:cs="仿宋"/>
          <w:b w:val="0"/>
          <w:bCs/>
          <w:sz w:val="24"/>
          <w:szCs w:val="24"/>
          <w:highlight w:val="none"/>
          <w:u w:val="single"/>
          <w:lang w:val="en-US" w:eastAsia="zh-CN"/>
        </w:rPr>
        <w:t>霍山县清源供水有限责任公司2023年劳务分包采购项目</w:t>
      </w:r>
      <w:r>
        <w:rPr>
          <w:rFonts w:hint="eastAsia" w:ascii="仿宋" w:hAnsi="仿宋" w:eastAsia="仿宋" w:cs="仿宋"/>
          <w:b w:val="0"/>
          <w:bCs/>
          <w:sz w:val="24"/>
          <w:szCs w:val="24"/>
          <w:highlight w:val="none"/>
          <w:lang w:val="en-US" w:eastAsia="zh-CN"/>
        </w:rPr>
        <w:t>，根据《国有企业采购操作规范》和《安徽大别山水利投资有限公司招标采购管理制度》相关规定，经公司审批后推荐本项目采用竞争磋商方式采购，欢迎具备条件的国内供应商参加竞争磋商。</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一、项目基本情况</w:t>
      </w:r>
      <w:bookmarkEnd w:id="4"/>
      <w:bookmarkEnd w:id="5"/>
      <w:bookmarkEnd w:id="6"/>
      <w:bookmarkEnd w:id="7"/>
      <w:bookmarkEnd w:id="8"/>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lang w:val="en-US" w:eastAsia="zh-CN"/>
        </w:rPr>
        <w:t>HSWLZB-2023066</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val="en-US" w:eastAsia="zh-CN"/>
        </w:rPr>
        <w:t>霍山县清源供水有限责任公司2023年劳务分包采购项目</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3、项目类型：服务类</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4、采购方式：竞争性磋商 </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I标段约200万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II标段约190万</w:t>
      </w:r>
      <w:r>
        <w:rPr>
          <w:rFonts w:hint="eastAsia" w:ascii="仿宋" w:hAnsi="仿宋" w:eastAsia="仿宋" w:cs="仿宋"/>
          <w:sz w:val="24"/>
          <w:szCs w:val="24"/>
          <w:highlight w:val="none"/>
        </w:rPr>
        <w:t>元</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费率</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I标段：100%；II标段：100%。</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霍山县清源供水有限责任公司2023年劳务分包采购项目包括1、井类工程；2、土石方开挖回填、破除及修补恢复3、其他零星项目；4、室外施工安装；5、室内钢管焊接安装；6、室内钢管管件制作安装；7、管道井支架制作安装；8、钻孔等劳务用工。</w:t>
      </w:r>
    </w:p>
    <w:p>
      <w:pPr>
        <w:pageBreakBefore w:val="0"/>
        <w:widowControl/>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1年（考核合格可续签合同，续签最长不超过3年）</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、是否接受联合体：本项目不接受联合体。</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bookmarkStart w:id="9" w:name="_Toc28359013"/>
      <w:bookmarkStart w:id="10" w:name="_Toc28359090"/>
      <w:bookmarkStart w:id="11" w:name="_Toc8072"/>
      <w:bookmarkStart w:id="12" w:name="_Toc35393630"/>
      <w:bookmarkStart w:id="13" w:name="_Toc35393799"/>
      <w:bookmarkStart w:id="14" w:name="_Toc28359091"/>
      <w:bookmarkStart w:id="15" w:name="_Toc28359014"/>
      <w:r>
        <w:rPr>
          <w:rFonts w:hint="eastAsia" w:ascii="仿宋" w:hAnsi="仿宋" w:eastAsia="仿宋" w:cs="仿宋"/>
          <w:b w:val="0"/>
          <w:bCs/>
          <w:sz w:val="24"/>
          <w:szCs w:val="24"/>
          <w:highlight w:val="none"/>
        </w:rPr>
        <w:t>二、申请人的资格要求</w:t>
      </w:r>
      <w:bookmarkEnd w:id="9"/>
      <w:bookmarkEnd w:id="10"/>
      <w:bookmarkEnd w:id="11"/>
      <w:bookmarkEnd w:id="12"/>
      <w:bookmarkEnd w:id="13"/>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r>
        <w:rPr>
          <w:rFonts w:hint="eastAsia" w:ascii="仿宋" w:hAnsi="仿宋" w:eastAsia="仿宋" w:cs="仿宋"/>
          <w:sz w:val="24"/>
          <w:szCs w:val="24"/>
          <w:highlight w:val="none"/>
          <w:lang w:val="en-US" w:eastAsia="zh-CN"/>
        </w:rPr>
        <w:t>/</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bookmarkStart w:id="16" w:name="_Toc35393631"/>
      <w:bookmarkStart w:id="17" w:name="_Toc32583"/>
      <w:bookmarkStart w:id="18" w:name="_Toc35393800"/>
      <w:r>
        <w:rPr>
          <w:rFonts w:hint="eastAsia" w:ascii="仿宋" w:hAnsi="仿宋" w:eastAsia="仿宋" w:cs="仿宋"/>
          <w:b w:val="0"/>
          <w:bCs/>
          <w:sz w:val="24"/>
          <w:szCs w:val="24"/>
          <w:highlight w:val="none"/>
        </w:rPr>
        <w:t>三、获取采购文件</w:t>
      </w:r>
      <w:bookmarkEnd w:id="14"/>
      <w:bookmarkEnd w:id="15"/>
      <w:bookmarkEnd w:id="16"/>
      <w:bookmarkEnd w:id="17"/>
      <w:bookmarkEnd w:id="18"/>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1、时间：</w:t>
      </w:r>
      <w:r>
        <w:rPr>
          <w:rFonts w:hint="eastAsia" w:ascii="仿宋" w:hAnsi="仿宋" w:eastAsia="仿宋" w:cs="仿宋"/>
          <w:bCs/>
          <w:sz w:val="24"/>
          <w:szCs w:val="24"/>
          <w:highlight w:val="none"/>
          <w:u w:val="single"/>
          <w:lang w:val="en-US" w:eastAsia="zh-CN"/>
        </w:rPr>
        <w:t>2023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11</w:t>
      </w:r>
      <w:r>
        <w:rPr>
          <w:rFonts w:hint="eastAsia" w:ascii="仿宋" w:hAnsi="仿宋" w:eastAsia="仿宋" w:cs="仿宋"/>
          <w:bCs/>
          <w:sz w:val="24"/>
          <w:szCs w:val="24"/>
          <w:highlight w:val="none"/>
        </w:rPr>
        <w:t>日至</w:t>
      </w:r>
      <w:r>
        <w:rPr>
          <w:rFonts w:hint="eastAsia" w:ascii="仿宋" w:hAnsi="仿宋" w:eastAsia="仿宋" w:cs="仿宋"/>
          <w:bCs/>
          <w:sz w:val="24"/>
          <w:szCs w:val="24"/>
          <w:highlight w:val="none"/>
          <w:u w:val="single"/>
          <w:lang w:val="en-US" w:eastAsia="zh-CN"/>
        </w:rPr>
        <w:t>2023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22</w:t>
      </w:r>
      <w:r>
        <w:rPr>
          <w:rFonts w:hint="eastAsia" w:ascii="仿宋" w:hAnsi="仿宋" w:eastAsia="仿宋" w:cs="仿宋"/>
          <w:bCs/>
          <w:sz w:val="24"/>
          <w:szCs w:val="24"/>
          <w:highlight w:val="none"/>
        </w:rPr>
        <w:t>日</w:t>
      </w:r>
      <w:r>
        <w:rPr>
          <w:rFonts w:hint="eastAsia" w:ascii="仿宋" w:hAnsi="仿宋" w:eastAsia="仿宋" w:cs="仿宋"/>
          <w:sz w:val="24"/>
          <w:szCs w:val="24"/>
          <w:highlight w:val="none"/>
        </w:rPr>
        <w:t>（北京时间）</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安徽万隆建设项目管理有限公司</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http://www.wlpmec.com</w:t>
      </w:r>
      <w:r>
        <w:rPr>
          <w:rFonts w:hint="eastAsia" w:ascii="仿宋" w:hAnsi="仿宋" w:eastAsia="仿宋" w:cs="仿宋"/>
          <w:sz w:val="24"/>
          <w:szCs w:val="24"/>
          <w:highlight w:val="none"/>
        </w:rPr>
        <w:t>）</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①本项目采购文件（答疑澄清等相关文件资料）从</w:t>
      </w:r>
      <w:r>
        <w:rPr>
          <w:rFonts w:hint="eastAsia" w:ascii="仿宋" w:hAnsi="仿宋" w:eastAsia="仿宋" w:cs="仿宋"/>
          <w:sz w:val="24"/>
          <w:szCs w:val="24"/>
          <w:highlight w:val="none"/>
          <w:lang w:val="en-US" w:eastAsia="zh-CN"/>
        </w:rPr>
        <w:t>安徽万隆建设项目管理有限公司网站</w:t>
      </w:r>
      <w:r>
        <w:rPr>
          <w:rFonts w:hint="eastAsia" w:ascii="仿宋" w:hAnsi="仿宋" w:eastAsia="仿宋" w:cs="仿宋"/>
          <w:sz w:val="24"/>
          <w:szCs w:val="24"/>
          <w:highlight w:val="none"/>
        </w:rPr>
        <w:t>下载；②供应商在下载采购文件（答疑澄清等相关文件资料）过程中若遇到问题，电话：</w:t>
      </w:r>
      <w:r>
        <w:rPr>
          <w:rFonts w:hint="eastAsia" w:ascii="仿宋" w:hAnsi="仿宋" w:eastAsia="仿宋" w:cs="仿宋"/>
          <w:sz w:val="24"/>
          <w:szCs w:val="24"/>
          <w:highlight w:val="none"/>
          <w:lang w:val="en-US" w:eastAsia="zh-CN"/>
        </w:rPr>
        <w:t>0564-5021598</w:t>
      </w:r>
      <w:r>
        <w:rPr>
          <w:rFonts w:hint="eastAsia" w:ascii="仿宋" w:hAnsi="仿宋" w:eastAsia="仿宋" w:cs="仿宋"/>
          <w:sz w:val="24"/>
          <w:szCs w:val="24"/>
          <w:highlight w:val="none"/>
        </w:rPr>
        <w:t>。</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4、售价：零元</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bookmarkStart w:id="19" w:name="_Toc28359015"/>
      <w:bookmarkStart w:id="20" w:name="_Toc35393632"/>
      <w:bookmarkStart w:id="21" w:name="_Toc28359092"/>
      <w:bookmarkStart w:id="22" w:name="_Toc35393801"/>
      <w:bookmarkStart w:id="23" w:name="_Toc26077"/>
      <w:r>
        <w:rPr>
          <w:rFonts w:hint="eastAsia" w:ascii="仿宋" w:hAnsi="仿宋" w:eastAsia="仿宋" w:cs="仿宋"/>
          <w:b w:val="0"/>
          <w:bCs/>
          <w:sz w:val="24"/>
          <w:szCs w:val="24"/>
          <w:highlight w:val="none"/>
        </w:rPr>
        <w:t>四、响应文件</w:t>
      </w:r>
      <w:bookmarkEnd w:id="19"/>
      <w:bookmarkEnd w:id="20"/>
      <w:bookmarkEnd w:id="21"/>
      <w:bookmarkEnd w:id="22"/>
      <w:r>
        <w:rPr>
          <w:rFonts w:hint="eastAsia" w:ascii="仿宋" w:hAnsi="仿宋" w:eastAsia="仿宋" w:cs="仿宋"/>
          <w:b w:val="0"/>
          <w:bCs/>
          <w:sz w:val="24"/>
          <w:szCs w:val="24"/>
          <w:highlight w:val="none"/>
        </w:rPr>
        <w:t>提交</w:t>
      </w:r>
      <w:bookmarkEnd w:id="23"/>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1、截止时间：</w:t>
      </w:r>
      <w:r>
        <w:rPr>
          <w:rFonts w:hint="eastAsia" w:ascii="仿宋" w:hAnsi="仿宋" w:eastAsia="仿宋" w:cs="仿宋"/>
          <w:bCs/>
          <w:sz w:val="24"/>
          <w:szCs w:val="24"/>
          <w:highlight w:val="none"/>
          <w:u w:val="single"/>
          <w:lang w:val="en-US" w:eastAsia="zh-CN"/>
        </w:rPr>
        <w:t>2023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22</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u w:val="single"/>
          <w:lang w:val="en-US" w:eastAsia="zh-CN"/>
        </w:rPr>
        <w:t>15</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rPr>
        <w:t>分（北京时间）</w:t>
      </w:r>
    </w:p>
    <w:p>
      <w:pPr>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2、提交方式：</w:t>
      </w:r>
      <w:r>
        <w:rPr>
          <w:rFonts w:hint="eastAsia" w:ascii="仿宋" w:hAnsi="仿宋" w:eastAsia="仿宋" w:cs="仿宋"/>
          <w:kern w:val="0"/>
          <w:sz w:val="24"/>
          <w:szCs w:val="24"/>
          <w:highlight w:val="none"/>
          <w:lang w:val="en-US" w:eastAsia="zh-CN"/>
        </w:rPr>
        <w:t>现场递交</w:t>
      </w:r>
      <w:r>
        <w:rPr>
          <w:rFonts w:hint="eastAsia" w:ascii="仿宋" w:hAnsi="仿宋" w:eastAsia="仿宋" w:cs="仿宋"/>
          <w:kern w:val="0"/>
          <w:sz w:val="24"/>
          <w:szCs w:val="24"/>
          <w:highlight w:val="none"/>
        </w:rPr>
        <w:t>纸质标书。</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bookmarkStart w:id="24" w:name="_Toc28359016"/>
      <w:bookmarkStart w:id="25" w:name="_Toc35393633"/>
      <w:bookmarkStart w:id="26" w:name="_Toc35393802"/>
      <w:bookmarkStart w:id="27" w:name="_Toc28359093"/>
      <w:bookmarkStart w:id="28" w:name="_Toc11900"/>
      <w:r>
        <w:rPr>
          <w:rFonts w:hint="eastAsia" w:ascii="仿宋" w:hAnsi="仿宋" w:eastAsia="仿宋" w:cs="仿宋"/>
          <w:b w:val="0"/>
          <w:bCs/>
          <w:sz w:val="24"/>
          <w:szCs w:val="24"/>
          <w:highlight w:val="none"/>
        </w:rPr>
        <w:t>五、</w:t>
      </w:r>
      <w:bookmarkEnd w:id="24"/>
      <w:bookmarkEnd w:id="25"/>
      <w:bookmarkEnd w:id="26"/>
      <w:bookmarkEnd w:id="27"/>
      <w:r>
        <w:rPr>
          <w:rFonts w:hint="eastAsia" w:ascii="仿宋" w:hAnsi="仿宋" w:eastAsia="仿宋" w:cs="仿宋"/>
          <w:b w:val="0"/>
          <w:bCs/>
          <w:sz w:val="24"/>
          <w:szCs w:val="24"/>
          <w:highlight w:val="none"/>
        </w:rPr>
        <w:t>响应文件开启</w:t>
      </w:r>
      <w:bookmarkEnd w:id="28"/>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u w:val="single"/>
        </w:rPr>
      </w:pPr>
      <w:bookmarkStart w:id="29" w:name="_Toc28359094"/>
      <w:bookmarkStart w:id="30" w:name="_Toc35393634"/>
      <w:bookmarkStart w:id="31" w:name="_Toc6439"/>
      <w:bookmarkStart w:id="32" w:name="_Toc35393803"/>
      <w:bookmarkStart w:id="33" w:name="_Toc28359017"/>
      <w:r>
        <w:rPr>
          <w:rFonts w:hint="eastAsia" w:ascii="仿宋" w:hAnsi="仿宋" w:eastAsia="仿宋" w:cs="仿宋"/>
          <w:sz w:val="24"/>
          <w:szCs w:val="24"/>
          <w:highlight w:val="none"/>
        </w:rPr>
        <w:t>1、时间：</w:t>
      </w:r>
      <w:r>
        <w:rPr>
          <w:rFonts w:hint="eastAsia" w:ascii="仿宋" w:hAnsi="仿宋" w:eastAsia="仿宋" w:cs="仿宋"/>
          <w:bCs/>
          <w:sz w:val="24"/>
          <w:szCs w:val="24"/>
          <w:highlight w:val="none"/>
          <w:u w:val="single"/>
          <w:lang w:val="en-US" w:eastAsia="zh-CN"/>
        </w:rPr>
        <w:t>2023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5</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22</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u w:val="single"/>
          <w:lang w:val="en-US" w:eastAsia="zh-CN"/>
        </w:rPr>
        <w:t>15</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rPr>
        <w:t>分（北京时间）</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安徽万隆建设项目管理有限公司</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霍山县淠河新区38#三楼开标厅</w:t>
      </w:r>
      <w:r>
        <w:rPr>
          <w:rFonts w:hint="eastAsia" w:ascii="仿宋" w:hAnsi="仿宋" w:eastAsia="仿宋" w:cs="仿宋"/>
          <w:sz w:val="24"/>
          <w:szCs w:val="24"/>
          <w:highlight w:val="none"/>
        </w:rPr>
        <w:t>）</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六、公告期限</w:t>
      </w:r>
      <w:bookmarkEnd w:id="29"/>
      <w:bookmarkEnd w:id="30"/>
      <w:bookmarkEnd w:id="31"/>
      <w:bookmarkEnd w:id="32"/>
      <w:bookmarkEnd w:id="33"/>
    </w:p>
    <w:p>
      <w:pPr>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w:t>
      </w:r>
      <w:bookmarkStart w:id="34" w:name="_Toc35393635"/>
      <w:bookmarkStart w:id="35" w:name="_Toc35393804"/>
      <w:r>
        <w:rPr>
          <w:rFonts w:hint="eastAsia" w:ascii="仿宋" w:hAnsi="仿宋" w:eastAsia="仿宋" w:cs="仿宋"/>
          <w:sz w:val="24"/>
          <w:szCs w:val="24"/>
          <w:highlight w:val="none"/>
        </w:rPr>
        <w:t>其他事宜</w:t>
      </w:r>
      <w:bookmarkEnd w:id="34"/>
      <w:bookmarkEnd w:id="35"/>
      <w:bookmarkStart w:id="36" w:name="_Toc28359018"/>
      <w:bookmarkStart w:id="37" w:name="_Toc35393636"/>
      <w:bookmarkStart w:id="38" w:name="_Toc35393805"/>
      <w:bookmarkStart w:id="39" w:name="_Toc28359095"/>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bookmarkStart w:id="40" w:name="_Toc7807"/>
      <w:bookmarkStart w:id="41" w:name="_Toc21256"/>
      <w:r>
        <w:rPr>
          <w:rFonts w:hint="eastAsia" w:ascii="仿宋" w:hAnsi="仿宋" w:eastAsia="仿宋" w:cs="仿宋"/>
          <w:sz w:val="24"/>
          <w:szCs w:val="24"/>
          <w:highlight w:val="none"/>
        </w:rPr>
        <w:t>（1）按照财政部、工业和信息化部制定的《政府采购促进中小企业发展管理办法》，本项目为专门面向中小企业采购项目。响应文件中须提供《中小企业声明函》，企业划型标准按照《关于印发中小企业划型标准规定的通知》（工信部联企业﹝2011﹞300号）规定执行。</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）响应保证金：本项目无需提供。</w:t>
      </w:r>
    </w:p>
    <w:p>
      <w:pPr>
        <w:pStyle w:val="6"/>
        <w:pageBreakBefore w:val="0"/>
        <w:kinsoku/>
        <w:wordWrap/>
        <w:overflowPunct/>
        <w:topLinePunct w:val="0"/>
        <w:autoSpaceDE/>
        <w:autoSpaceDN/>
        <w:bidi w:val="0"/>
        <w:adjustRightInd/>
        <w:snapToGrid/>
        <w:spacing w:before="0" w:after="0" w:line="440" w:lineRule="exact"/>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八、凡对本次采购提出询问，请按以下方式联系。</w:t>
      </w:r>
      <w:bookmarkEnd w:id="36"/>
      <w:bookmarkEnd w:id="37"/>
      <w:bookmarkEnd w:id="38"/>
      <w:bookmarkEnd w:id="39"/>
      <w:bookmarkEnd w:id="40"/>
      <w:bookmarkEnd w:id="41"/>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bookmarkStart w:id="42" w:name="_Toc28359096"/>
      <w:bookmarkStart w:id="43" w:name="_Toc35393637"/>
      <w:bookmarkStart w:id="44" w:name="_Toc28359019"/>
      <w:bookmarkStart w:id="45" w:name="_Toc12167"/>
      <w:bookmarkStart w:id="46" w:name="_Toc35393806"/>
      <w:bookmarkStart w:id="47" w:name="_Toc21819"/>
      <w:r>
        <w:rPr>
          <w:rFonts w:hint="eastAsia" w:ascii="仿宋" w:hAnsi="仿宋" w:eastAsia="仿宋" w:cs="仿宋"/>
          <w:bCs/>
          <w:sz w:val="24"/>
          <w:szCs w:val="24"/>
          <w:highlight w:val="none"/>
        </w:rPr>
        <w:t>1、采购人信息</w:t>
      </w:r>
      <w:bookmarkEnd w:id="42"/>
      <w:bookmarkEnd w:id="43"/>
      <w:bookmarkEnd w:id="44"/>
      <w:bookmarkEnd w:id="45"/>
      <w:bookmarkEnd w:id="46"/>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    称：</w:t>
      </w:r>
      <w:r>
        <w:rPr>
          <w:rFonts w:hint="eastAsia" w:ascii="仿宋" w:hAnsi="仿宋" w:eastAsia="仿宋" w:cs="仿宋"/>
          <w:bCs/>
          <w:sz w:val="24"/>
          <w:szCs w:val="24"/>
          <w:highlight w:val="none"/>
          <w:lang w:val="en-US" w:eastAsia="zh-CN"/>
        </w:rPr>
        <w:t>霍山县清源供水有限责任公司</w:t>
      </w:r>
    </w:p>
    <w:p>
      <w:pPr>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地    址：</w:t>
      </w:r>
      <w:r>
        <w:rPr>
          <w:rFonts w:hint="eastAsia" w:ascii="仿宋" w:hAnsi="仿宋" w:eastAsia="仿宋" w:cs="仿宋"/>
          <w:bCs/>
          <w:sz w:val="24"/>
          <w:szCs w:val="24"/>
          <w:highlight w:val="none"/>
          <w:lang w:val="en-US" w:eastAsia="zh-CN"/>
        </w:rPr>
        <w:t xml:space="preserve">安徽省霍山县衡山镇玉带路与淠源西路交叉口  </w:t>
      </w:r>
    </w:p>
    <w:p>
      <w:pPr>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rPr>
        <w:t>联系方式：</w:t>
      </w:r>
      <w:bookmarkStart w:id="48" w:name="_Toc28359020"/>
      <w:bookmarkStart w:id="49" w:name="_Toc35393638"/>
      <w:bookmarkStart w:id="50" w:name="_Toc28359097"/>
      <w:bookmarkStart w:id="51" w:name="_Toc35393807"/>
      <w:r>
        <w:rPr>
          <w:rFonts w:hint="eastAsia" w:ascii="仿宋" w:hAnsi="仿宋" w:eastAsia="仿宋" w:cs="仿宋"/>
          <w:bCs/>
          <w:sz w:val="24"/>
          <w:szCs w:val="24"/>
          <w:highlight w:val="none"/>
          <w:lang w:val="en-US" w:eastAsia="zh-CN"/>
        </w:rPr>
        <w:t>彭先生 13865702888</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采购代理机构信息</w:t>
      </w:r>
      <w:bookmarkEnd w:id="48"/>
      <w:bookmarkEnd w:id="49"/>
      <w:bookmarkEnd w:id="50"/>
      <w:bookmarkEnd w:id="51"/>
      <w:bookmarkStart w:id="52" w:name="_Toc35393639"/>
      <w:bookmarkStart w:id="53" w:name="_Toc28359098"/>
      <w:bookmarkStart w:id="54" w:name="_Toc35393808"/>
      <w:bookmarkStart w:id="55" w:name="_Toc28359021"/>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名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称：</w:t>
      </w:r>
      <w:r>
        <w:rPr>
          <w:rFonts w:hint="eastAsia" w:ascii="仿宋" w:hAnsi="仿宋" w:eastAsia="仿宋" w:cs="仿宋"/>
          <w:bCs/>
          <w:sz w:val="24"/>
          <w:szCs w:val="24"/>
          <w:highlight w:val="none"/>
          <w:lang w:val="en-US" w:eastAsia="zh-CN"/>
        </w:rPr>
        <w:t>安徽万隆建设项目管理有限公司</w:t>
      </w:r>
      <w:r>
        <w:rPr>
          <w:rFonts w:hint="eastAsia" w:ascii="仿宋" w:hAnsi="仿宋" w:eastAsia="仿宋" w:cs="仿宋"/>
          <w:bCs/>
          <w:sz w:val="24"/>
          <w:szCs w:val="24"/>
          <w:highlight w:val="none"/>
        </w:rPr>
        <w:t xml:space="preserve"> </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址：</w:t>
      </w:r>
      <w:r>
        <w:rPr>
          <w:rFonts w:hint="eastAsia" w:ascii="仿宋" w:hAnsi="仿宋" w:eastAsia="仿宋" w:cs="仿宋"/>
          <w:bCs/>
          <w:sz w:val="24"/>
          <w:szCs w:val="24"/>
          <w:highlight w:val="none"/>
          <w:lang w:val="en-US" w:eastAsia="zh-CN"/>
        </w:rPr>
        <w:t>霍山县淠河新区38#三楼</w:t>
      </w:r>
      <w:r>
        <w:rPr>
          <w:rFonts w:hint="eastAsia" w:ascii="仿宋" w:hAnsi="仿宋" w:eastAsia="仿宋" w:cs="仿宋"/>
          <w:bCs/>
          <w:sz w:val="24"/>
          <w:szCs w:val="24"/>
          <w:highlight w:val="none"/>
        </w:rPr>
        <w:t xml:space="preserve"> </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联系方式：</w:t>
      </w:r>
      <w:r>
        <w:rPr>
          <w:rFonts w:hint="eastAsia" w:ascii="仿宋" w:hAnsi="仿宋" w:eastAsia="仿宋" w:cs="仿宋"/>
          <w:bCs/>
          <w:sz w:val="24"/>
          <w:szCs w:val="24"/>
          <w:highlight w:val="none"/>
          <w:lang w:val="en-US" w:eastAsia="zh-CN"/>
        </w:rPr>
        <w:t xml:space="preserve">0564-5021598 </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3、项目联系方式</w:t>
      </w:r>
      <w:bookmarkEnd w:id="52"/>
      <w:bookmarkEnd w:id="53"/>
      <w:bookmarkEnd w:id="54"/>
      <w:bookmarkEnd w:id="55"/>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bCs/>
          <w:sz w:val="24"/>
          <w:szCs w:val="24"/>
          <w:highlight w:val="none"/>
          <w:lang w:val="en-US" w:eastAsia="zh-CN"/>
        </w:rPr>
        <w:t>王工</w:t>
      </w:r>
    </w:p>
    <w:p>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电　  话：</w:t>
      </w:r>
      <w:r>
        <w:rPr>
          <w:rFonts w:hint="eastAsia" w:ascii="仿宋" w:hAnsi="仿宋" w:eastAsia="仿宋" w:cs="仿宋"/>
          <w:bCs/>
          <w:sz w:val="24"/>
          <w:szCs w:val="24"/>
          <w:highlight w:val="none"/>
          <w:lang w:val="en-US" w:eastAsia="zh-CN"/>
        </w:rPr>
        <w:t xml:space="preserve">0564-5021598 </w:t>
      </w:r>
    </w:p>
    <w:p>
      <w:pPr>
        <w:pStyle w:val="2"/>
        <w:rPr>
          <w:rFonts w:hint="eastAsia"/>
          <w:highlight w:val="none"/>
          <w:lang w:val="en-US" w:eastAsia="zh-CN"/>
        </w:rPr>
      </w:pPr>
    </w:p>
    <w:p>
      <w:pPr>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2023年5月11日</w:t>
      </w:r>
    </w:p>
    <w:p>
      <w:pPr>
        <w:pStyle w:val="6"/>
        <w:spacing w:before="120" w:beforeLines="50" w:after="120" w:afterLines="50" w:line="560" w:lineRule="exact"/>
        <w:jc w:val="center"/>
        <w:rPr>
          <w:rFonts w:hint="eastAsia" w:ascii="仿宋" w:hAnsi="仿宋" w:eastAsia="仿宋" w:cs="仿宋"/>
          <w:sz w:val="28"/>
          <w:szCs w:val="28"/>
          <w:highlight w:val="none"/>
        </w:rPr>
      </w:pPr>
    </w:p>
    <w:p>
      <w:pPr>
        <w:pStyle w:val="6"/>
        <w:spacing w:before="120" w:beforeLines="50" w:after="120" w:afterLines="50" w:line="560" w:lineRule="exact"/>
        <w:jc w:val="cente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highlight w:val="none"/>
        </w:rPr>
      </w:pPr>
    </w:p>
    <w:p>
      <w:pPr>
        <w:pStyle w:val="6"/>
        <w:spacing w:before="120" w:beforeLines="50" w:after="120" w:afterLines="50" w:line="5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一、供应商须知</w:t>
      </w:r>
      <w:bookmarkEnd w:id="2"/>
      <w:bookmarkEnd w:id="3"/>
      <w:bookmarkEnd w:id="47"/>
    </w:p>
    <w:p>
      <w:pPr>
        <w:pStyle w:val="6"/>
        <w:spacing w:before="0" w:after="0" w:line="560" w:lineRule="exact"/>
        <w:jc w:val="center"/>
        <w:rPr>
          <w:rFonts w:hint="eastAsia" w:ascii="仿宋" w:hAnsi="仿宋" w:eastAsia="仿宋" w:cs="仿宋"/>
          <w:sz w:val="24"/>
          <w:szCs w:val="24"/>
          <w:highlight w:val="none"/>
        </w:rPr>
      </w:pPr>
      <w:bookmarkStart w:id="56" w:name="_Toc22568"/>
      <w:r>
        <w:rPr>
          <w:rFonts w:hint="eastAsia" w:ascii="仿宋" w:hAnsi="仿宋" w:eastAsia="仿宋" w:cs="仿宋"/>
          <w:sz w:val="24"/>
          <w:szCs w:val="24"/>
          <w:highlight w:val="none"/>
        </w:rPr>
        <w:t>（一）须知前附表</w:t>
      </w:r>
      <w:bookmarkEnd w:id="56"/>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hint="eastAsia" w:ascii="仿宋" w:hAnsi="仿宋" w:eastAsia="仿宋" w:cs="仿宋"/>
                <w:b/>
                <w:sz w:val="24"/>
                <w:szCs w:val="24"/>
                <w:highlight w:val="none"/>
              </w:rPr>
            </w:pPr>
            <w:bookmarkStart w:id="57" w:name="_Toc438107743"/>
            <w:bookmarkStart w:id="58" w:name="_Toc363199267"/>
            <w:bookmarkStart w:id="59" w:name="_Toc216158627"/>
            <w:r>
              <w:rPr>
                <w:rFonts w:hint="eastAsia" w:ascii="仿宋" w:hAnsi="仿宋" w:eastAsia="仿宋" w:cs="仿宋"/>
                <w:b/>
                <w:sz w:val="24"/>
                <w:szCs w:val="24"/>
                <w:highlight w:val="none"/>
              </w:rPr>
              <w:t>序号</w:t>
            </w:r>
          </w:p>
        </w:tc>
        <w:tc>
          <w:tcPr>
            <w:tcW w:w="1502" w:type="dxa"/>
            <w:vAlign w:val="center"/>
          </w:tcPr>
          <w:p>
            <w:pPr>
              <w:spacing w:line="4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7308" w:type="dxa"/>
            <w:vAlign w:val="center"/>
          </w:tcPr>
          <w:p>
            <w:pPr>
              <w:pStyle w:val="98"/>
              <w:widowControl w:val="0"/>
              <w:spacing w:before="0" w:beforeAutospacing="0" w:after="0" w:afterAutospacing="0" w:line="440" w:lineRule="exact"/>
              <w:rPr>
                <w:rFonts w:hint="eastAsia" w:ascii="仿宋" w:hAnsi="仿宋" w:eastAsia="仿宋" w:cs="仿宋"/>
                <w:bCs w:val="0"/>
                <w:kern w:val="2"/>
                <w:sz w:val="24"/>
                <w:szCs w:val="24"/>
                <w:highlight w:val="none"/>
              </w:rPr>
            </w:pPr>
            <w:r>
              <w:rPr>
                <w:rFonts w:hint="eastAsia" w:ascii="仿宋" w:hAnsi="仿宋" w:eastAsia="仿宋" w:cs="仿宋"/>
                <w:bCs w:val="0"/>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采购人</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霍山县清源供水有限责任公司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2</w:t>
            </w:r>
          </w:p>
        </w:tc>
        <w:tc>
          <w:tcPr>
            <w:tcW w:w="1502" w:type="dxa"/>
            <w:vAlign w:val="center"/>
          </w:tcPr>
          <w:p>
            <w:pPr>
              <w:spacing w:line="440" w:lineRule="exact"/>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采购代理机构</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名称：</w:t>
            </w:r>
            <w:r>
              <w:rPr>
                <w:rFonts w:hint="eastAsia" w:ascii="仿宋" w:hAnsi="仿宋" w:eastAsia="仿宋" w:cs="仿宋"/>
                <w:b w:val="0"/>
                <w:bCs w:val="0"/>
                <w:sz w:val="24"/>
                <w:szCs w:val="24"/>
                <w:highlight w:val="none"/>
                <w:lang w:val="en-US" w:eastAsia="zh-CN"/>
              </w:rPr>
              <w:t>安徽万隆建设项目管理有限公司</w:t>
            </w:r>
            <w:r>
              <w:rPr>
                <w:rFonts w:hint="eastAsia" w:ascii="仿宋" w:hAnsi="仿宋" w:eastAsia="仿宋" w:cs="仿宋"/>
                <w:b w:val="0"/>
                <w:bCs w:val="0"/>
                <w:sz w:val="24"/>
                <w:szCs w:val="24"/>
                <w:highlight w:val="none"/>
              </w:rPr>
              <w:t xml:space="preserve"> </w:t>
            </w:r>
          </w:p>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地址：</w:t>
            </w:r>
            <w:r>
              <w:rPr>
                <w:rFonts w:hint="eastAsia" w:ascii="仿宋" w:hAnsi="仿宋" w:eastAsia="仿宋" w:cs="仿宋"/>
                <w:b w:val="0"/>
                <w:bCs w:val="0"/>
                <w:sz w:val="24"/>
                <w:szCs w:val="24"/>
                <w:highlight w:val="none"/>
                <w:lang w:val="en-US" w:eastAsia="zh-CN"/>
              </w:rPr>
              <w:t>霍山县淠河新区38#三楼</w:t>
            </w:r>
            <w:r>
              <w:rPr>
                <w:rFonts w:hint="eastAsia" w:ascii="仿宋" w:hAnsi="仿宋" w:eastAsia="仿宋" w:cs="仿宋"/>
                <w:b w:val="0"/>
                <w:bCs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3</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磋商有效期</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rPr>
            </w:pPr>
            <w:r>
              <w:rPr>
                <w:rFonts w:hint="eastAsia" w:ascii="仿宋" w:hAnsi="仿宋" w:eastAsia="仿宋" w:cs="仿宋"/>
                <w:b/>
                <w:kern w:val="2"/>
                <w:szCs w:val="24"/>
                <w:highlight w:val="none"/>
                <w:lang w:val="en-US"/>
              </w:rPr>
              <w:t>4</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项目类型</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rPr>
            </w:pPr>
            <w:r>
              <w:rPr>
                <w:rFonts w:hint="eastAsia" w:ascii="仿宋" w:hAnsi="仿宋" w:eastAsia="仿宋" w:cs="仿宋"/>
                <w:b/>
                <w:kern w:val="2"/>
                <w:szCs w:val="24"/>
                <w:highlight w:val="none"/>
                <w:lang w:val="en-US"/>
              </w:rPr>
              <w:t>5</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霍山县清源供水有限责任公司2023年劳务分包采购项目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6</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308" w:type="dxa"/>
            <w:vAlign w:val="center"/>
          </w:tcPr>
          <w:p>
            <w:pPr>
              <w:pStyle w:val="98"/>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HSWLZB-2023066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67"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7</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付款方式</w:t>
            </w:r>
          </w:p>
        </w:tc>
        <w:tc>
          <w:tcPr>
            <w:tcW w:w="7308" w:type="dxa"/>
            <w:vAlign w:val="center"/>
          </w:tcPr>
          <w:p>
            <w:pPr>
              <w:pStyle w:val="98"/>
              <w:widowControl w:val="0"/>
              <w:spacing w:before="0" w:beforeAutospacing="0" w:after="0" w:afterAutospacing="0" w:line="440" w:lineRule="exact"/>
              <w:jc w:val="both"/>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工作完成，经劳务作业发包人认可后14天内，劳务作业承包人向劳务作业发包人递交完整的结算资料，双方按照本合同约定的计价方式，进行劳务报酬的最终支付。</w:t>
            </w:r>
          </w:p>
          <w:p>
            <w:pPr>
              <w:pStyle w:val="98"/>
              <w:widowControl w:val="0"/>
              <w:spacing w:before="0" w:beforeAutospacing="0" w:after="0" w:afterAutospacing="0" w:line="440" w:lineRule="exact"/>
              <w:jc w:val="both"/>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（供应商提交的响应文件中如有关于付款条件的表述与磋商文件规定不符，将被视为实质性不响应，将导致响应无效）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8</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w:t>
            </w:r>
          </w:p>
        </w:tc>
        <w:tc>
          <w:tcPr>
            <w:tcW w:w="7308" w:type="dxa"/>
            <w:vAlign w:val="center"/>
          </w:tcPr>
          <w:p>
            <w:pPr>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lang w:val="en-US" w:eastAsia="zh-CN"/>
              </w:rPr>
              <w:t>1年（考核合格可续签合同，续签最长不超过3年）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9</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szCs w:val="24"/>
                <w:highlight w:val="none"/>
              </w:rPr>
            </w:pPr>
            <w:r>
              <w:rPr>
                <w:rFonts w:hint="eastAsia" w:ascii="仿宋" w:hAnsi="仿宋" w:eastAsia="仿宋" w:cs="仿宋"/>
                <w:bCs/>
                <w:kern w:val="2"/>
                <w:szCs w:val="24"/>
                <w:highlight w:val="none"/>
              </w:rPr>
              <w:t>中标服务费</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szCs w:val="24"/>
                <w:highlight w:val="none"/>
                <w:lang w:val="en-US"/>
              </w:rPr>
            </w:pPr>
            <w:r>
              <w:rPr>
                <w:rFonts w:hint="eastAsia" w:ascii="仿宋" w:hAnsi="仿宋" w:eastAsia="仿宋" w:cs="仿宋"/>
                <w:bCs/>
                <w:kern w:val="2"/>
                <w:szCs w:val="24"/>
                <w:highlight w:val="none"/>
                <w:lang w:val="en-US"/>
              </w:rPr>
              <w:t>成交供应商须向采购代理机构交纳磋商服务费，磋商服务费</w:t>
            </w:r>
            <w:r>
              <w:rPr>
                <w:rFonts w:hint="eastAsia" w:ascii="仿宋" w:hAnsi="仿宋" w:eastAsia="仿宋" w:cs="仿宋"/>
                <w:bCs/>
                <w:kern w:val="2"/>
                <w:szCs w:val="24"/>
                <w:highlight w:val="none"/>
                <w:lang w:val="en-US" w:eastAsia="zh-CN"/>
              </w:rPr>
              <w:t>参照</w:t>
            </w:r>
            <w:r>
              <w:rPr>
                <w:rFonts w:hint="eastAsia" w:ascii="仿宋" w:hAnsi="仿宋" w:eastAsia="仿宋" w:cs="仿宋"/>
                <w:bCs/>
                <w:kern w:val="2"/>
                <w:szCs w:val="24"/>
                <w:highlight w:val="none"/>
                <w:lang w:val="en-US"/>
              </w:rPr>
              <w:t>国家计委计价格【2002】1980号、发改办价格【2003】857号文件中服务类收费标准收取，在领取中标通知书时缴纳。专家评审费</w:t>
            </w:r>
            <w:r>
              <w:rPr>
                <w:rFonts w:hint="eastAsia" w:ascii="仿宋" w:hAnsi="仿宋" w:eastAsia="仿宋" w:cs="仿宋"/>
                <w:bCs/>
                <w:kern w:val="2"/>
                <w:szCs w:val="24"/>
                <w:highlight w:val="none"/>
                <w:lang w:val="en-US" w:eastAsia="zh-CN"/>
              </w:rPr>
              <w:t>4000.00</w:t>
            </w:r>
            <w:r>
              <w:rPr>
                <w:rFonts w:hint="eastAsia" w:ascii="仿宋" w:hAnsi="仿宋" w:eastAsia="仿宋" w:cs="仿宋"/>
                <w:bCs/>
                <w:kern w:val="2"/>
                <w:szCs w:val="24"/>
                <w:highlight w:val="none"/>
                <w:lang w:val="en-US"/>
              </w:rPr>
              <w:t>元，由成交供应商在领取成交通知书时另行支付。供应商在报价时综合考虑上述费用，不单独列项。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10</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履约保证金</w:t>
            </w:r>
          </w:p>
        </w:tc>
        <w:tc>
          <w:tcPr>
            <w:tcW w:w="7308" w:type="dxa"/>
            <w:vAlign w:val="center"/>
          </w:tcPr>
          <w:p>
            <w:pPr>
              <w:spacing w:line="400" w:lineRule="exact"/>
              <w:rPr>
                <w:rFonts w:hint="eastAsia" w:ascii="仿宋" w:hAnsi="仿宋" w:eastAsia="仿宋" w:cs="仿宋"/>
                <w:bCs/>
                <w:sz w:val="24"/>
                <w:szCs w:val="32"/>
                <w:highlight w:val="none"/>
              </w:rPr>
            </w:pPr>
            <w:r>
              <w:rPr>
                <w:rFonts w:hint="eastAsia" w:ascii="仿宋" w:hAnsi="仿宋" w:eastAsia="仿宋" w:cs="仿宋"/>
                <w:bCs/>
                <w:sz w:val="24"/>
                <w:szCs w:val="32"/>
                <w:highlight w:val="none"/>
              </w:rPr>
              <w:t>1、成交供应商在签订合同时应向采购人提交合同总价</w:t>
            </w:r>
            <w:r>
              <w:rPr>
                <w:rFonts w:hint="eastAsia" w:ascii="仿宋" w:hAnsi="仿宋" w:eastAsia="仿宋" w:cs="仿宋"/>
                <w:bCs/>
                <w:sz w:val="24"/>
                <w:szCs w:val="32"/>
                <w:highlight w:val="none"/>
                <w:u w:val="single"/>
                <w:lang w:val="en-US" w:eastAsia="zh-CN"/>
              </w:rPr>
              <w:t>/</w:t>
            </w:r>
            <w:r>
              <w:rPr>
                <w:rFonts w:hint="eastAsia" w:ascii="仿宋" w:hAnsi="仿宋" w:eastAsia="仿宋" w:cs="仿宋"/>
                <w:bCs/>
                <w:sz w:val="24"/>
                <w:szCs w:val="32"/>
                <w:highlight w:val="none"/>
              </w:rPr>
              <w:t>%的履约保证金（最高缴纳比例不得超过合同金额的2.5%）。</w:t>
            </w:r>
          </w:p>
          <w:p>
            <w:pPr>
              <w:spacing w:line="400" w:lineRule="exact"/>
              <w:rPr>
                <w:rFonts w:hint="eastAsia" w:ascii="仿宋" w:hAnsi="仿宋" w:eastAsia="仿宋" w:cs="仿宋"/>
                <w:bCs/>
                <w:sz w:val="24"/>
                <w:szCs w:val="32"/>
                <w:highlight w:val="none"/>
              </w:rPr>
            </w:pPr>
            <w:r>
              <w:rPr>
                <w:rFonts w:hint="eastAsia" w:ascii="仿宋" w:hAnsi="仿宋" w:eastAsia="仿宋" w:cs="仿宋"/>
                <w:bCs/>
                <w:sz w:val="24"/>
                <w:szCs w:val="32"/>
                <w:highlight w:val="none"/>
              </w:rPr>
              <w:t>2、成交供应商可以通过转账、网银支付、汇票、支票、保证保险、担保保函、银行履约保函等方式提交履约保证金。</w:t>
            </w:r>
          </w:p>
          <w:p>
            <w:pPr>
              <w:pStyle w:val="2"/>
              <w:ind w:firstLine="0"/>
              <w:rPr>
                <w:rFonts w:hint="eastAsia" w:ascii="仿宋" w:hAnsi="仿宋" w:eastAsia="仿宋" w:cs="仿宋"/>
                <w:highlight w:val="none"/>
              </w:rPr>
            </w:pPr>
            <w:r>
              <w:rPr>
                <w:rFonts w:hint="eastAsia" w:ascii="仿宋" w:hAnsi="仿宋" w:eastAsia="仿宋" w:cs="仿宋"/>
                <w:highlight w:val="none"/>
              </w:rPr>
              <w:t>3、项目验收结束后应及时退还履约保证金。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11</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勘察及对接</w:t>
            </w:r>
          </w:p>
        </w:tc>
        <w:tc>
          <w:tcPr>
            <w:tcW w:w="7308" w:type="dxa"/>
            <w:vAlign w:val="center"/>
          </w:tcPr>
          <w:p>
            <w:pPr>
              <w:pStyle w:val="96"/>
              <w:pBdr>
                <w:bottom w:val="none" w:color="auto" w:sz="0" w:space="0"/>
              </w:pBdr>
              <w:tabs>
                <w:tab w:val="clear" w:pos="4153"/>
                <w:tab w:val="clear" w:pos="8306"/>
              </w:tabs>
              <w:adjustRightInd/>
              <w:spacing w:line="400" w:lineRule="exact"/>
              <w:jc w:val="both"/>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请各供应商联系采购单位自行勘踏，采购人免费提供项目实施过程中各项对接协调服务。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12</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提问与回复</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kern w:val="2"/>
                <w:szCs w:val="24"/>
                <w:highlight w:val="none"/>
              </w:rPr>
              <w:t>供应商若对采购文件有关内容存在理解障碍，或认为采购文件表述有模糊不清之处，可通过</w:t>
            </w:r>
            <w:r>
              <w:rPr>
                <w:rFonts w:hint="eastAsia" w:ascii="仿宋" w:hAnsi="仿宋" w:eastAsia="仿宋" w:cs="仿宋"/>
                <w:bCs/>
                <w:kern w:val="2"/>
                <w:szCs w:val="24"/>
                <w:highlight w:val="none"/>
                <w:lang w:val="en-US" w:eastAsia="zh-CN"/>
              </w:rPr>
              <w:t>电子邮箱（书面</w:t>
            </w:r>
            <w:r>
              <w:rPr>
                <w:rFonts w:hint="eastAsia" w:ascii="仿宋" w:hAnsi="仿宋" w:eastAsia="仿宋" w:cs="仿宋"/>
                <w:color w:val="auto"/>
                <w:sz w:val="24"/>
                <w:szCs w:val="24"/>
                <w:highlight w:val="none"/>
              </w:rPr>
              <w:t>递交至邮箱</w:t>
            </w:r>
            <w:r>
              <w:rPr>
                <w:rFonts w:hint="eastAsia" w:ascii="仿宋" w:hAnsi="仿宋" w:eastAsia="仿宋" w:cs="仿宋"/>
                <w:color w:val="auto"/>
                <w:sz w:val="24"/>
                <w:szCs w:val="24"/>
                <w:highlight w:val="none"/>
                <w:lang w:val="en-US" w:eastAsia="zh-CN"/>
              </w:rPr>
              <w:t>243273784</w:t>
            </w:r>
            <w:r>
              <w:rPr>
                <w:rFonts w:hint="eastAsia" w:ascii="仿宋" w:hAnsi="仿宋" w:eastAsia="仿宋" w:cs="仿宋"/>
                <w:color w:val="auto"/>
                <w:sz w:val="24"/>
                <w:szCs w:val="24"/>
                <w:highlight w:val="none"/>
              </w:rPr>
              <w:t>@qq.com</w:t>
            </w:r>
            <w:r>
              <w:rPr>
                <w:rFonts w:hint="eastAsia" w:ascii="仿宋" w:hAnsi="仿宋" w:eastAsia="仿宋" w:cs="仿宋"/>
                <w:bCs/>
                <w:kern w:val="2"/>
                <w:szCs w:val="24"/>
                <w:highlight w:val="none"/>
                <w:lang w:val="en-US" w:eastAsia="zh-CN"/>
              </w:rPr>
              <w:t>）</w:t>
            </w:r>
            <w:r>
              <w:rPr>
                <w:rFonts w:hint="eastAsia" w:ascii="仿宋" w:hAnsi="仿宋" w:eastAsia="仿宋" w:cs="仿宋"/>
                <w:bCs/>
                <w:kern w:val="2"/>
                <w:szCs w:val="24"/>
                <w:highlight w:val="none"/>
              </w:rPr>
              <w:t>提出，采购人（采购代理机构）收到供应商提问后将及时通过</w:t>
            </w:r>
            <w:r>
              <w:rPr>
                <w:rFonts w:hint="eastAsia" w:ascii="仿宋" w:hAnsi="仿宋" w:eastAsia="仿宋" w:cs="仿宋"/>
                <w:bCs/>
                <w:kern w:val="2"/>
                <w:szCs w:val="24"/>
                <w:highlight w:val="none"/>
                <w:lang w:val="en-US" w:eastAsia="zh-CN"/>
              </w:rPr>
              <w:t>邮箱</w:t>
            </w:r>
            <w:r>
              <w:rPr>
                <w:rFonts w:hint="eastAsia" w:ascii="仿宋" w:hAnsi="仿宋" w:eastAsia="仿宋" w:cs="仿宋"/>
                <w:bCs/>
                <w:kern w:val="2"/>
                <w:szCs w:val="24"/>
                <w:highlight w:val="none"/>
              </w:rPr>
              <w:t>回复。供应商提问</w:t>
            </w:r>
            <w:r>
              <w:rPr>
                <w:rFonts w:hint="eastAsia" w:ascii="仿宋" w:hAnsi="仿宋" w:eastAsia="仿宋" w:cs="仿宋"/>
                <w:bCs/>
                <w:kern w:val="2"/>
                <w:szCs w:val="24"/>
                <w:highlight w:val="none"/>
                <w:lang w:eastAsia="zh-CN"/>
              </w:rPr>
              <w:t>（</w:t>
            </w:r>
            <w:r>
              <w:rPr>
                <w:rFonts w:hint="eastAsia" w:ascii="仿宋" w:hAnsi="仿宋" w:eastAsia="仿宋" w:cs="仿宋"/>
                <w:bCs/>
                <w:kern w:val="2"/>
                <w:szCs w:val="24"/>
                <w:highlight w:val="none"/>
                <w:lang w:val="en-US" w:eastAsia="zh-CN"/>
              </w:rPr>
              <w:t>非质疑的一般性问题</w:t>
            </w:r>
            <w:r>
              <w:rPr>
                <w:rFonts w:hint="eastAsia" w:ascii="仿宋" w:hAnsi="仿宋" w:eastAsia="仿宋" w:cs="仿宋"/>
                <w:bCs/>
                <w:kern w:val="2"/>
                <w:szCs w:val="24"/>
                <w:highlight w:val="none"/>
                <w:lang w:eastAsia="zh-CN"/>
              </w:rPr>
              <w:t>）</w:t>
            </w:r>
            <w:r>
              <w:rPr>
                <w:rFonts w:hint="eastAsia" w:ascii="仿宋" w:hAnsi="仿宋" w:eastAsia="仿宋" w:cs="仿宋"/>
                <w:bCs/>
                <w:kern w:val="2"/>
                <w:szCs w:val="24"/>
                <w:highlight w:val="none"/>
              </w:rPr>
              <w:t>时应当隐藏自身信息，直接提出针对项目的相关疑问即可。提交成功后请供应商及时通过</w:t>
            </w:r>
            <w:r>
              <w:rPr>
                <w:rFonts w:hint="eastAsia" w:ascii="仿宋" w:hAnsi="仿宋" w:eastAsia="仿宋" w:cs="仿宋"/>
                <w:bCs/>
                <w:kern w:val="2"/>
                <w:szCs w:val="24"/>
                <w:highlight w:val="none"/>
                <w:lang w:val="en-US" w:eastAsia="zh-CN"/>
              </w:rPr>
              <w:t>发出质疑的邮箱</w:t>
            </w:r>
            <w:r>
              <w:rPr>
                <w:rFonts w:hint="eastAsia" w:ascii="仿宋" w:hAnsi="仿宋" w:eastAsia="仿宋" w:cs="仿宋"/>
                <w:bCs/>
                <w:kern w:val="2"/>
                <w:szCs w:val="24"/>
                <w:highlight w:val="none"/>
              </w:rPr>
              <w:t>查看回复内容。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13</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质疑与答疑</w:t>
            </w:r>
          </w:p>
        </w:tc>
        <w:tc>
          <w:tcPr>
            <w:tcW w:w="7308" w:type="dxa"/>
            <w:vAlign w:val="center"/>
          </w:tcPr>
          <w:p>
            <w:pPr>
              <w:pStyle w:val="96"/>
              <w:numPr>
                <w:ilvl w:val="0"/>
                <w:numId w:val="0"/>
              </w:numPr>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1、质疑提出</w:t>
            </w:r>
            <w:r>
              <w:rPr>
                <w:rFonts w:hint="eastAsia" w:ascii="仿宋" w:hAnsi="仿宋" w:eastAsia="仿宋" w:cs="仿宋"/>
                <w:bCs/>
                <w:kern w:val="2"/>
                <w:szCs w:val="24"/>
                <w:highlight w:val="none"/>
                <w:lang w:val="en-US" w:eastAsia="zh-CN"/>
              </w:rPr>
              <w:t>具体步骤</w:t>
            </w:r>
            <w:r>
              <w:rPr>
                <w:rFonts w:hint="eastAsia" w:ascii="仿宋" w:hAnsi="仿宋" w:eastAsia="仿宋" w:cs="仿宋"/>
                <w:bCs/>
                <w:kern w:val="2"/>
                <w:szCs w:val="24"/>
                <w:highlight w:val="none"/>
                <w:lang w:eastAsia="zh-CN"/>
              </w:rPr>
              <w:t>：</w:t>
            </w:r>
            <w:r>
              <w:rPr>
                <w:rFonts w:hint="eastAsia" w:ascii="仿宋" w:hAnsi="仿宋" w:eastAsia="仿宋" w:cs="仿宋"/>
                <w:bCs/>
                <w:kern w:val="2"/>
                <w:szCs w:val="24"/>
                <w:highlight w:val="none"/>
              </w:rPr>
              <w:fldChar w:fldCharType="begin"/>
            </w:r>
            <w:r>
              <w:rPr>
                <w:rFonts w:hint="eastAsia" w:ascii="仿宋" w:hAnsi="仿宋" w:eastAsia="仿宋" w:cs="仿宋"/>
                <w:bCs/>
                <w:kern w:val="2"/>
                <w:szCs w:val="24"/>
                <w:highlight w:val="none"/>
              </w:rPr>
              <w:instrText xml:space="preserve"> HYPERLINK "mailto:供应商若对采购文件有关内容存在质疑，可通过电子邮箱（书面递交至邮箱243273784@qq.com）向采购人（采购代理机构）提出。" </w:instrText>
            </w:r>
            <w:r>
              <w:rPr>
                <w:rFonts w:hint="eastAsia" w:ascii="仿宋" w:hAnsi="仿宋" w:eastAsia="仿宋" w:cs="仿宋"/>
                <w:bCs/>
                <w:kern w:val="2"/>
                <w:szCs w:val="24"/>
                <w:highlight w:val="none"/>
              </w:rPr>
              <w:fldChar w:fldCharType="separate"/>
            </w:r>
            <w:r>
              <w:rPr>
                <w:rFonts w:hint="eastAsia" w:ascii="仿宋" w:hAnsi="仿宋" w:eastAsia="仿宋" w:cs="仿宋"/>
                <w:bCs/>
                <w:kern w:val="2"/>
                <w:szCs w:val="24"/>
                <w:highlight w:val="none"/>
              </w:rPr>
              <w:t>供应商若对采购文件有关内容存在质疑，可通过</w:t>
            </w:r>
            <w:r>
              <w:rPr>
                <w:rFonts w:hint="eastAsia" w:ascii="仿宋" w:hAnsi="仿宋" w:eastAsia="仿宋" w:cs="仿宋"/>
                <w:bCs/>
                <w:kern w:val="2"/>
                <w:szCs w:val="24"/>
                <w:highlight w:val="none"/>
                <w:lang w:val="en-US" w:eastAsia="zh-CN"/>
              </w:rPr>
              <w:t>电子邮箱（书面</w:t>
            </w:r>
            <w:r>
              <w:rPr>
                <w:rFonts w:hint="eastAsia" w:ascii="仿宋" w:hAnsi="仿宋" w:eastAsia="仿宋" w:cs="仿宋"/>
                <w:bCs/>
                <w:kern w:val="2"/>
                <w:szCs w:val="24"/>
                <w:highlight w:val="none"/>
              </w:rPr>
              <w:t>递交至邮箱</w:t>
            </w:r>
            <w:r>
              <w:rPr>
                <w:rFonts w:hint="eastAsia" w:ascii="仿宋" w:hAnsi="仿宋" w:eastAsia="仿宋" w:cs="仿宋"/>
                <w:bCs/>
                <w:kern w:val="2"/>
                <w:szCs w:val="24"/>
                <w:highlight w:val="none"/>
                <w:lang w:val="en-US" w:eastAsia="zh-CN"/>
              </w:rPr>
              <w:t>243273784</w:t>
            </w:r>
            <w:r>
              <w:rPr>
                <w:rFonts w:hint="eastAsia" w:ascii="仿宋" w:hAnsi="仿宋" w:eastAsia="仿宋" w:cs="仿宋"/>
                <w:bCs/>
                <w:kern w:val="2"/>
                <w:szCs w:val="24"/>
                <w:highlight w:val="none"/>
              </w:rPr>
              <w:t>@qq.com</w:t>
            </w:r>
            <w:r>
              <w:rPr>
                <w:rFonts w:hint="eastAsia" w:ascii="仿宋" w:hAnsi="仿宋" w:eastAsia="仿宋" w:cs="仿宋"/>
                <w:bCs/>
                <w:kern w:val="2"/>
                <w:szCs w:val="24"/>
                <w:highlight w:val="none"/>
                <w:lang w:val="en-US" w:eastAsia="zh-CN"/>
              </w:rPr>
              <w:t>）</w:t>
            </w:r>
            <w:r>
              <w:rPr>
                <w:rFonts w:hint="eastAsia" w:ascii="仿宋" w:hAnsi="仿宋" w:eastAsia="仿宋" w:cs="仿宋"/>
                <w:bCs/>
                <w:kern w:val="2"/>
                <w:szCs w:val="24"/>
                <w:highlight w:val="none"/>
              </w:rPr>
              <w:t>向采购人（采购代理机构）提出。</w:t>
            </w:r>
            <w:r>
              <w:rPr>
                <w:rFonts w:hint="eastAsia" w:ascii="仿宋" w:hAnsi="仿宋" w:eastAsia="仿宋" w:cs="仿宋"/>
                <w:bCs/>
                <w:kern w:val="2"/>
                <w:szCs w:val="24"/>
                <w:highlight w:val="none"/>
              </w:rPr>
              <w:fldChar w:fldCharType="end"/>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lang w:val="en-US" w:eastAsia="zh-CN"/>
              </w:rPr>
              <w:t>2</w:t>
            </w:r>
            <w:r>
              <w:rPr>
                <w:rFonts w:hint="eastAsia" w:ascii="仿宋" w:hAnsi="仿宋" w:eastAsia="仿宋" w:cs="仿宋"/>
                <w:bCs/>
                <w:kern w:val="2"/>
                <w:szCs w:val="24"/>
                <w:highlight w:val="none"/>
              </w:rPr>
              <w:t>、质疑答</w:t>
            </w:r>
            <w:r>
              <w:rPr>
                <w:rFonts w:hint="eastAsia" w:ascii="仿宋" w:hAnsi="仿宋" w:eastAsia="仿宋" w:cs="仿宋"/>
                <w:bCs/>
                <w:kern w:val="2"/>
                <w:szCs w:val="24"/>
                <w:highlight w:val="none"/>
                <w:lang w:val="en-US" w:eastAsia="zh-CN"/>
              </w:rPr>
              <w:t>复</w:t>
            </w:r>
            <w:r>
              <w:rPr>
                <w:rFonts w:hint="eastAsia" w:ascii="仿宋" w:hAnsi="仿宋" w:eastAsia="仿宋" w:cs="仿宋"/>
                <w:bCs/>
                <w:kern w:val="2"/>
                <w:szCs w:val="24"/>
                <w:highlight w:val="none"/>
              </w:rPr>
              <w:t>获取具体步骤：采购人（采购代理机构）将通过</w:t>
            </w:r>
            <w:r>
              <w:rPr>
                <w:rFonts w:hint="eastAsia" w:ascii="仿宋" w:hAnsi="仿宋" w:eastAsia="仿宋" w:cs="仿宋"/>
                <w:bCs/>
                <w:kern w:val="2"/>
                <w:szCs w:val="24"/>
                <w:highlight w:val="none"/>
                <w:lang w:val="en-US" w:eastAsia="zh-CN"/>
              </w:rPr>
              <w:t>邮箱</w:t>
            </w:r>
            <w:r>
              <w:rPr>
                <w:rFonts w:hint="eastAsia" w:ascii="仿宋" w:hAnsi="仿宋" w:eastAsia="仿宋" w:cs="仿宋"/>
                <w:bCs/>
                <w:kern w:val="2"/>
                <w:szCs w:val="24"/>
                <w:highlight w:val="none"/>
              </w:rPr>
              <w:t>于收到质疑文件后七个工作日内答复，请质疑人及时</w:t>
            </w:r>
            <w:r>
              <w:rPr>
                <w:rFonts w:hint="eastAsia" w:ascii="仿宋" w:hAnsi="仿宋" w:eastAsia="仿宋" w:cs="仿宋"/>
                <w:bCs/>
                <w:kern w:val="2"/>
                <w:szCs w:val="24"/>
                <w:highlight w:val="none"/>
                <w:lang w:val="en-US" w:eastAsia="zh-CN"/>
              </w:rPr>
              <w:t>通过发出质疑的邮箱</w:t>
            </w:r>
            <w:r>
              <w:rPr>
                <w:rFonts w:hint="eastAsia" w:ascii="仿宋" w:hAnsi="仿宋" w:eastAsia="仿宋" w:cs="仿宋"/>
                <w:bCs/>
                <w:kern w:val="2"/>
                <w:szCs w:val="24"/>
                <w:highlight w:val="none"/>
              </w:rPr>
              <w:t>查收答疑文件。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14</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响应文件份数及要求</w:t>
            </w:r>
          </w:p>
        </w:tc>
        <w:tc>
          <w:tcPr>
            <w:tcW w:w="7308" w:type="dxa"/>
            <w:vAlign w:val="center"/>
          </w:tcPr>
          <w:p>
            <w:pPr>
              <w:pStyle w:val="96"/>
              <w:pBdr>
                <w:bottom w:val="none" w:color="auto" w:sz="0" w:space="0"/>
              </w:pBdr>
              <w:tabs>
                <w:tab w:val="clear" w:pos="4153"/>
                <w:tab w:val="clear" w:pos="8306"/>
              </w:tabs>
              <w:adjustRightInd/>
              <w:spacing w:line="460" w:lineRule="exact"/>
              <w:jc w:val="left"/>
              <w:textAlignment w:val="auto"/>
              <w:rPr>
                <w:rFonts w:hint="eastAsia" w:ascii="仿宋" w:hAnsi="仿宋" w:eastAsia="仿宋" w:cs="仿宋"/>
                <w:bCs/>
                <w:color w:val="auto"/>
                <w:kern w:val="2"/>
                <w:szCs w:val="24"/>
                <w:highlight w:val="none"/>
                <w:lang w:val="en-US" w:eastAsia="zh-CN"/>
              </w:rPr>
            </w:pPr>
            <w:r>
              <w:rPr>
                <w:rFonts w:hint="eastAsia" w:ascii="仿宋" w:hAnsi="仿宋" w:eastAsia="仿宋" w:cs="仿宋"/>
                <w:bCs/>
                <w:color w:val="auto"/>
                <w:kern w:val="2"/>
                <w:szCs w:val="24"/>
                <w:highlight w:val="none"/>
                <w:lang w:val="en-US" w:eastAsia="zh-CN"/>
              </w:rPr>
              <w:t>份数：纸质</w:t>
            </w:r>
            <w:r>
              <w:rPr>
                <w:rFonts w:hint="eastAsia" w:ascii="仿宋" w:hAnsi="仿宋" w:eastAsia="仿宋" w:cs="仿宋"/>
                <w:bCs/>
                <w:color w:val="auto"/>
                <w:kern w:val="2"/>
                <w:szCs w:val="24"/>
                <w:highlight w:val="none"/>
              </w:rPr>
              <w:t>投标文件</w:t>
            </w:r>
            <w:r>
              <w:rPr>
                <w:rFonts w:hint="eastAsia" w:ascii="仿宋" w:hAnsi="仿宋" w:eastAsia="仿宋" w:cs="仿宋"/>
                <w:bCs/>
                <w:color w:val="auto"/>
                <w:kern w:val="2"/>
                <w:szCs w:val="24"/>
                <w:highlight w:val="none"/>
                <w:lang w:val="en-US" w:eastAsia="zh-CN"/>
              </w:rPr>
              <w:t>一正二副</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i w:val="0"/>
                <w:caps w:val="0"/>
                <w:color w:val="auto"/>
                <w:spacing w:val="0"/>
                <w:kern w:val="0"/>
                <w:sz w:val="24"/>
                <w:szCs w:val="24"/>
                <w:highlight w:val="none"/>
                <w:shd w:val="clear" w:color="auto" w:fill="FFFFFF"/>
                <w:lang w:val="en-US" w:eastAsia="zh-CN" w:bidi="ar"/>
              </w:rPr>
            </w:pPr>
            <w:r>
              <w:rPr>
                <w:rFonts w:hint="eastAsia" w:ascii="仿宋" w:hAnsi="仿宋" w:eastAsia="仿宋" w:cs="仿宋"/>
                <w:bCs/>
                <w:color w:val="auto"/>
                <w:kern w:val="2"/>
                <w:szCs w:val="24"/>
                <w:highlight w:val="none"/>
                <w:lang w:val="en-US" w:eastAsia="zh-CN"/>
              </w:rPr>
              <w:t>要求：</w:t>
            </w:r>
            <w:r>
              <w:rPr>
                <w:rFonts w:hint="eastAsia" w:ascii="仿宋" w:hAnsi="仿宋" w:eastAsia="仿宋" w:cs="仿宋"/>
                <w:i w:val="0"/>
                <w:caps w:val="0"/>
                <w:color w:val="auto"/>
                <w:spacing w:val="0"/>
                <w:kern w:val="0"/>
                <w:sz w:val="24"/>
                <w:szCs w:val="24"/>
                <w:highlight w:val="none"/>
                <w:shd w:val="clear" w:color="auto" w:fill="FFFFFF"/>
                <w:lang w:val="en-US" w:eastAsia="zh-CN" w:bidi="ar"/>
              </w:rPr>
              <w:t>响应文件“正本”和“副本”分别装订成册，封装并密封，必须加盖供应商公章，注明日期。封皮上应注明“（**）项目响应文件，正本或副本”。（</w:t>
            </w:r>
            <w:r>
              <w:rPr>
                <w:rFonts w:hint="eastAsia" w:ascii="仿宋" w:hAnsi="仿宋" w:eastAsia="仿宋" w:cs="仿宋"/>
                <w:bCs/>
                <w:kern w:val="2"/>
                <w:szCs w:val="24"/>
                <w:highlight w:val="none"/>
                <w:lang w:val="en-US" w:eastAsia="zh-CN"/>
              </w:rPr>
              <w:t>响应文件正本与副本可以包装在一起密封提交</w:t>
            </w:r>
            <w:r>
              <w:rPr>
                <w:rFonts w:hint="eastAsia" w:ascii="仿宋" w:hAnsi="仿宋" w:eastAsia="仿宋" w:cs="仿宋"/>
                <w:i w:val="0"/>
                <w:caps w:val="0"/>
                <w:color w:val="auto"/>
                <w:spacing w:val="0"/>
                <w:kern w:val="0"/>
                <w:sz w:val="24"/>
                <w:szCs w:val="24"/>
                <w:highlight w:val="none"/>
                <w:shd w:val="clear" w:color="auto" w:fill="FFFFFF"/>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15</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递交响应文件注意事项</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lang w:val="en-US" w:eastAsia="zh-CN"/>
              </w:rPr>
              <w:t>纸质版</w:t>
            </w:r>
            <w:r>
              <w:rPr>
                <w:rFonts w:hint="eastAsia" w:ascii="仿宋" w:hAnsi="仿宋" w:eastAsia="仿宋" w:cs="仿宋"/>
                <w:bCs/>
                <w:kern w:val="2"/>
                <w:szCs w:val="24"/>
                <w:highlight w:val="none"/>
              </w:rPr>
              <w:t>投标文件必须在投标截止时间前递交。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16</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备注一</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1、存在以下不良信用记录情形之一的，不得推荐为成交候选供应商,评审时磋商小组应当按照下列第3条不良信用记录查询渠道对供应商是否存在不良信用记录进行查询：</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（1）供应商被人民法院列入失信被执行人的；</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（2）供应商被市场监督管理部门列入</w:t>
            </w:r>
            <w:r>
              <w:rPr>
                <w:rFonts w:hint="eastAsia" w:ascii="仿宋" w:hAnsi="仿宋" w:eastAsia="仿宋" w:cs="仿宋"/>
                <w:bCs/>
                <w:kern w:val="2"/>
                <w:szCs w:val="24"/>
                <w:highlight w:val="none"/>
                <w:lang w:eastAsia="zh-CN"/>
              </w:rPr>
              <w:t>严重违法失信企业</w:t>
            </w:r>
            <w:r>
              <w:rPr>
                <w:rFonts w:hint="eastAsia" w:ascii="仿宋" w:hAnsi="仿宋" w:eastAsia="仿宋" w:cs="仿宋"/>
                <w:bCs/>
                <w:kern w:val="2"/>
                <w:szCs w:val="24"/>
                <w:highlight w:val="none"/>
              </w:rPr>
              <w:t>名录的；</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（3）供应商被税务部门列入重大税收违法案件当事人名单的；</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（4）供应商被政府采购监管部门列入政府采购严重违法失信行为记录名单的。</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2、联合体供应商，联合体任何一方存在上述不良信用记录的，视同联合体存在不良信用记录。</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3、不良信用记录查询渠道如下：</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（1）失信被执行人：信用中国官网（www.creditchina.gov.cn）</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（2）</w:t>
            </w:r>
            <w:r>
              <w:rPr>
                <w:rFonts w:hint="eastAsia" w:ascii="仿宋" w:hAnsi="仿宋" w:eastAsia="仿宋" w:cs="仿宋"/>
                <w:bCs/>
                <w:kern w:val="2"/>
                <w:szCs w:val="24"/>
                <w:highlight w:val="none"/>
                <w:lang w:eastAsia="zh-CN"/>
              </w:rPr>
              <w:t>严重违法失信企业</w:t>
            </w:r>
            <w:r>
              <w:rPr>
                <w:rFonts w:hint="eastAsia" w:ascii="仿宋" w:hAnsi="仿宋" w:eastAsia="仿宋" w:cs="仿宋"/>
                <w:bCs/>
                <w:kern w:val="2"/>
                <w:szCs w:val="24"/>
                <w:highlight w:val="none"/>
              </w:rPr>
              <w:t>名录：信用中国官网（www.creditchina.gov.cn）</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（3）重大税收违法案件当事人名单：信用中国官网（www.creditchina.gov.cn）</w:t>
            </w:r>
          </w:p>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（4）政府采购严重违法失信行为记录名单：中国政府采购官网（www.ccgp.gov.cn）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17</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备注二</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18</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关于联合体投标的相关约定</w:t>
            </w:r>
            <w:r>
              <w:rPr>
                <w:rFonts w:hint="eastAsia" w:ascii="仿宋" w:hAnsi="仿宋" w:eastAsia="仿宋" w:cs="仿宋"/>
                <w:bCs/>
                <w:kern w:val="2"/>
                <w:szCs w:val="24"/>
                <w:highlight w:val="none"/>
                <w:lang w:eastAsia="zh-CN"/>
              </w:rPr>
              <w:t>（</w:t>
            </w:r>
            <w:r>
              <w:rPr>
                <w:rFonts w:hint="eastAsia" w:ascii="仿宋" w:hAnsi="仿宋" w:eastAsia="仿宋" w:cs="仿宋"/>
                <w:b/>
                <w:bCs w:val="0"/>
                <w:kern w:val="2"/>
                <w:szCs w:val="24"/>
                <w:highlight w:val="none"/>
                <w:lang w:val="en-US" w:eastAsia="zh-CN"/>
              </w:rPr>
              <w:t>本项目不采用</w:t>
            </w:r>
            <w:r>
              <w:rPr>
                <w:rFonts w:hint="eastAsia" w:ascii="仿宋" w:hAnsi="仿宋" w:eastAsia="仿宋" w:cs="仿宋"/>
                <w:bCs/>
                <w:kern w:val="2"/>
                <w:szCs w:val="24"/>
                <w:highlight w:val="none"/>
                <w:lang w:eastAsia="zh-CN"/>
              </w:rPr>
              <w:t>）</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联合体投标的须提供联合体协议（格式见附件）、联合体各方均须提供营业执照、税务登记证（提供“三证合一”后的营业执照，税务登记证不再提供），其余证明材料投标供应商根据联合体协议分工情况及采购文件要求提供。联合体各方提供的本单位证明材料需各自盖章，其他如采购文件无特殊要求的，盖主体方公章（或</w:t>
            </w:r>
            <w:r>
              <w:rPr>
                <w:rFonts w:hint="eastAsia" w:ascii="仿宋" w:hAnsi="仿宋" w:eastAsia="仿宋" w:cs="仿宋"/>
                <w:bCs/>
                <w:kern w:val="2"/>
                <w:szCs w:val="24"/>
                <w:highlight w:val="none"/>
                <w:lang w:eastAsia="zh-CN"/>
              </w:rPr>
              <w:t>公章</w:t>
            </w:r>
            <w:r>
              <w:rPr>
                <w:rFonts w:hint="eastAsia" w:ascii="仿宋" w:hAnsi="仿宋" w:eastAsia="仿宋" w:cs="仿宋"/>
                <w:bCs/>
                <w:kern w:val="2"/>
                <w:szCs w:val="24"/>
                <w:highlight w:val="none"/>
              </w:rPr>
              <w:t>）即可。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19</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对中小型企业产品的价格扣除</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kern w:val="2"/>
                <w:szCs w:val="24"/>
                <w:highlight w:val="none"/>
              </w:rPr>
              <w:t>专门面向中小企业采购的采购项目不享受价格扣除优惠。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20</w:t>
            </w:r>
          </w:p>
        </w:tc>
        <w:tc>
          <w:tcPr>
            <w:tcW w:w="1502" w:type="dxa"/>
            <w:vAlign w:val="center"/>
          </w:tcPr>
          <w:p>
            <w:pPr>
              <w:pStyle w:val="96"/>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highlight w:val="none"/>
              </w:rPr>
              <w:t>中标（成交）通知书发出的形式</w:t>
            </w:r>
          </w:p>
        </w:tc>
        <w:tc>
          <w:tcPr>
            <w:tcW w:w="7308" w:type="dxa"/>
            <w:vAlign w:val="center"/>
          </w:tcPr>
          <w:p>
            <w:pPr>
              <w:pStyle w:val="96"/>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 w:val="24"/>
                <w:szCs w:val="24"/>
                <w:highlight w:val="none"/>
                <w:lang w:val="zh-CN" w:eastAsia="zh-CN" w:bidi="ar-SA"/>
              </w:rPr>
            </w:pPr>
            <w:r>
              <w:rPr>
                <w:rFonts w:hint="eastAsia" w:ascii="仿宋" w:hAnsi="仿宋" w:eastAsia="仿宋" w:cs="仿宋"/>
                <w:bCs/>
                <w:sz w:val="24"/>
                <w:szCs w:val="24"/>
                <w:highlight w:val="none"/>
              </w:rPr>
              <w:t xml:space="preserve">纸质 </w:t>
            </w:r>
          </w:p>
        </w:tc>
      </w:tr>
    </w:tbl>
    <w:p>
      <w:pPr>
        <w:rPr>
          <w:rFonts w:hint="eastAsia" w:ascii="仿宋" w:hAnsi="仿宋" w:eastAsia="仿宋" w:cs="仿宋"/>
          <w:szCs w:val="24"/>
          <w:highlight w:val="none"/>
        </w:rPr>
      </w:pPr>
    </w:p>
    <w:p>
      <w:pPr>
        <w:pStyle w:val="6"/>
        <w:spacing w:before="20" w:after="20"/>
        <w:ind w:firstLine="241" w:firstLineChars="100"/>
        <w:jc w:val="center"/>
        <w:rPr>
          <w:rFonts w:hint="eastAsia" w:ascii="仿宋" w:hAnsi="仿宋" w:eastAsia="仿宋" w:cs="仿宋"/>
          <w:sz w:val="24"/>
          <w:szCs w:val="24"/>
          <w:highlight w:val="none"/>
        </w:rPr>
      </w:pP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60" w:name="_Toc14333"/>
      <w:r>
        <w:rPr>
          <w:rFonts w:hint="eastAsia" w:ascii="仿宋" w:hAnsi="仿宋" w:eastAsia="仿宋" w:cs="仿宋"/>
          <w:sz w:val="24"/>
          <w:szCs w:val="24"/>
          <w:highlight w:val="none"/>
        </w:rPr>
        <w:t>（二）供应商资格</w:t>
      </w:r>
      <w:bookmarkEnd w:id="60"/>
    </w:p>
    <w:bookmarkEnd w:id="57"/>
    <w:p>
      <w:pPr>
        <w:pStyle w:val="2"/>
        <w:pageBreakBefore w:val="0"/>
        <w:kinsoku/>
        <w:wordWrap/>
        <w:overflowPunct/>
        <w:topLinePunct w:val="0"/>
        <w:autoSpaceDE/>
        <w:autoSpaceDN/>
        <w:bidi w:val="0"/>
        <w:snapToGrid/>
        <w:spacing w:line="440" w:lineRule="exact"/>
        <w:ind w:firstLine="480" w:firstLineChars="200"/>
        <w:rPr>
          <w:rFonts w:hint="eastAsia" w:ascii="仿宋" w:hAnsi="仿宋" w:eastAsia="仿宋" w:cs="仿宋"/>
          <w:highlight w:val="none"/>
        </w:rPr>
      </w:pPr>
      <w:bookmarkStart w:id="61" w:name="_Toc438648662"/>
      <w:bookmarkStart w:id="62" w:name="_Toc216158625"/>
      <w:bookmarkStart w:id="63" w:name="_Toc363199266"/>
      <w:r>
        <w:rPr>
          <w:rFonts w:hint="eastAsia" w:ascii="仿宋" w:hAnsi="仿宋" w:eastAsia="仿宋" w:cs="仿宋"/>
          <w:highlight w:val="none"/>
        </w:rPr>
        <w:t>见本项目采购公告</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64" w:name="_Toc9435"/>
      <w:r>
        <w:rPr>
          <w:rFonts w:hint="eastAsia" w:ascii="仿宋" w:hAnsi="仿宋" w:eastAsia="仿宋" w:cs="仿宋"/>
          <w:sz w:val="24"/>
          <w:szCs w:val="24"/>
          <w:highlight w:val="none"/>
        </w:rPr>
        <w:t>（三）供应商必须提交的响应文件内容</w:t>
      </w:r>
      <w:bookmarkEnd w:id="61"/>
      <w:bookmarkEnd w:id="62"/>
      <w:bookmarkEnd w:id="63"/>
      <w:bookmarkEnd w:id="64"/>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1、报价单；</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2、供应商基本信息；</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3、磋商授权书；</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4、磋商响应函；</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5、无重大违法记录声明函、无不良信用记录承诺函；</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6、响应情况表；</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7、相关服务承诺函；</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Style w:val="56"/>
          <w:rFonts w:hint="eastAsia" w:ascii="仿宋" w:hAnsi="仿宋" w:eastAsia="仿宋" w:cs="仿宋"/>
          <w:b w:val="0"/>
          <w:bCs/>
          <w:sz w:val="24"/>
          <w:szCs w:val="24"/>
          <w:highlight w:val="none"/>
        </w:rPr>
        <w:t>中小企业声明函、</w:t>
      </w:r>
      <w:r>
        <w:rPr>
          <w:rFonts w:hint="eastAsia" w:ascii="仿宋" w:hAnsi="仿宋" w:eastAsia="仿宋" w:cs="仿宋"/>
          <w:bCs/>
          <w:sz w:val="24"/>
          <w:szCs w:val="24"/>
          <w:highlight w:val="none"/>
        </w:rPr>
        <w:t>残疾人福利性单位声明函；</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9、联合体协议；</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10、磋商文件要求和供应商认为需要提供的其它说明和资料。 </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65" w:name="_Toc9883"/>
      <w:r>
        <w:rPr>
          <w:rFonts w:hint="eastAsia" w:ascii="仿宋" w:hAnsi="仿宋" w:eastAsia="仿宋" w:cs="仿宋"/>
          <w:sz w:val="24"/>
          <w:szCs w:val="24"/>
          <w:highlight w:val="none"/>
        </w:rPr>
        <w:t>（四）响应文件的提交</w:t>
      </w:r>
      <w:bookmarkEnd w:id="65"/>
    </w:p>
    <w:bookmarkEnd w:id="58"/>
    <w:bookmarkEnd w:id="59"/>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bookmarkStart w:id="66" w:name="_Toc32682"/>
      <w:bookmarkStart w:id="67" w:name="_Toc15950"/>
      <w:r>
        <w:rPr>
          <w:rFonts w:hint="eastAsia" w:ascii="仿宋" w:hAnsi="仿宋" w:eastAsia="仿宋" w:cs="仿宋"/>
          <w:color w:val="auto"/>
          <w:sz w:val="24"/>
          <w:szCs w:val="24"/>
          <w:highlight w:val="none"/>
        </w:rPr>
        <w:t>1.响应文件密封</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1.1响应文件应密封包装，并在封套的封口处加盖供应商单位章或由供应商的法定代表人（单位负责人）或其授权的代理人签字。</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响应文件封套上应写明的内容见供应商须知前附表。</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如果未按规定封装或加写标记，采购代理机构将不承担响应文件错放或提前开封的责任，并可能导致响应无效。</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2.响应文件的提交 </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供应商应在供应商须知前附表规定的响应文件递交截止时间前递交响应文件。</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供应商递交响应文件的地点：见供应商须知前附表。</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除供应商须知前附表另有规定外，供应商所递交的响应文件不予退还。</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2.4逾期送达的或者未送达指定地点的响应文件，采购人将予以拒收。</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3.响应文件的修改和撤回</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3.2供应商的修改书或撤回通知书，应按规定进行编制、密封、标记和提交，且标明“修改”或“撤回”字样。</w:t>
      </w:r>
    </w:p>
    <w:p>
      <w:pPr>
        <w:pageBreakBefore w:val="0"/>
        <w:widowControl w:val="0"/>
        <w:kinsoku/>
        <w:wordWrap/>
        <w:overflowPunct/>
        <w:topLinePunct w:val="0"/>
        <w:autoSpaceDE/>
        <w:autoSpaceDN/>
        <w:bidi w:val="0"/>
        <w:snapToGrid/>
        <w:spacing w:line="440" w:lineRule="exact"/>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3.3提交响应文件截止时间后不得修改响应文件。但属于</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在评审中发现的计算错误并进行核实的修改、按照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文件的变动情况和</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的要求重新提交响应文件的，不在此列。</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（五）磋商程序</w:t>
      </w:r>
      <w:bookmarkEnd w:id="66"/>
      <w:bookmarkEnd w:id="67"/>
    </w:p>
    <w:p>
      <w:pPr>
        <w:pageBreakBefore w:val="0"/>
        <w:tabs>
          <w:tab w:val="left" w:pos="900"/>
        </w:tabs>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bookmarkStart w:id="68" w:name="_Toc11542"/>
      <w:bookmarkStart w:id="69" w:name="_Toc7501"/>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人员是按规定组成的三人或三人以上的</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小组。</w:t>
      </w:r>
    </w:p>
    <w:p>
      <w:pPr>
        <w:pageBreakBefore w:val="0"/>
        <w:tabs>
          <w:tab w:val="left" w:pos="900"/>
        </w:tabs>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2、在掌握了供应商的基本情况后，</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小组将</w:t>
      </w:r>
      <w:r>
        <w:rPr>
          <w:rFonts w:hint="eastAsia" w:ascii="仿宋" w:hAnsi="仿宋" w:eastAsia="仿宋" w:cs="仿宋"/>
          <w:sz w:val="24"/>
          <w:szCs w:val="24"/>
          <w:highlight w:val="none"/>
          <w:lang w:val="en-US" w:eastAsia="zh-CN"/>
        </w:rPr>
        <w:t>按照现场</w:t>
      </w:r>
      <w:r>
        <w:rPr>
          <w:rFonts w:hint="eastAsia" w:ascii="仿宋" w:hAnsi="仿宋" w:eastAsia="仿宋" w:cs="仿宋"/>
          <w:sz w:val="24"/>
          <w:szCs w:val="24"/>
          <w:highlight w:val="none"/>
        </w:rPr>
        <w:t>签到顺序，与供应商分别进行</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w:t>
      </w:r>
    </w:p>
    <w:p>
      <w:pPr>
        <w:pageBreakBefore w:val="0"/>
        <w:tabs>
          <w:tab w:val="left" w:pos="900"/>
        </w:tabs>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是分别单独进行的。供应商不得与其他参与</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的供应商相互串通；</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小组也不得将与某一供应商的</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情况向其他供应商及其关系人透露。</w:t>
      </w:r>
    </w:p>
    <w:p>
      <w:pPr>
        <w:pageBreakBefore w:val="0"/>
        <w:tabs>
          <w:tab w:val="left" w:pos="900"/>
        </w:tabs>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采用一轮</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、两轮报价的方式进行。但最终采取多少轮</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小组视情况而定。</w:t>
      </w:r>
    </w:p>
    <w:p>
      <w:pPr>
        <w:pStyle w:val="6"/>
        <w:pageBreakBefore w:val="0"/>
        <w:kinsoku/>
        <w:wordWrap/>
        <w:overflowPunct/>
        <w:topLinePunct w:val="0"/>
        <w:autoSpaceDE/>
        <w:autoSpaceDN/>
        <w:bidi w:val="0"/>
        <w:snapToGrid/>
        <w:spacing w:before="0" w:after="0" w:line="440" w:lineRule="exact"/>
        <w:ind w:firstLine="480" w:firstLineChars="200"/>
        <w:jc w:val="both"/>
        <w:rPr>
          <w:rFonts w:hint="eastAsia" w:ascii="仿宋" w:hAnsi="仿宋" w:eastAsia="仿宋" w:cs="仿宋"/>
          <w:b w:val="0"/>
          <w:bCs/>
          <w:sz w:val="24"/>
          <w:szCs w:val="24"/>
          <w:highlight w:val="none"/>
        </w:rPr>
      </w:pPr>
      <w:bookmarkStart w:id="70" w:name="_Toc9855"/>
      <w:bookmarkStart w:id="71" w:name="_Toc6912"/>
      <w:r>
        <w:rPr>
          <w:rFonts w:hint="eastAsia" w:ascii="仿宋" w:hAnsi="仿宋" w:eastAsia="仿宋" w:cs="仿宋"/>
          <w:b w:val="0"/>
          <w:bCs/>
          <w:sz w:val="24"/>
          <w:szCs w:val="24"/>
          <w:highlight w:val="none"/>
        </w:rPr>
        <w:t>5、</w:t>
      </w:r>
      <w:r>
        <w:rPr>
          <w:rFonts w:hint="eastAsia" w:ascii="仿宋" w:hAnsi="仿宋" w:eastAsia="仿宋" w:cs="仿宋"/>
          <w:b w:val="0"/>
          <w:bCs/>
          <w:sz w:val="24"/>
          <w:szCs w:val="24"/>
          <w:highlight w:val="none"/>
          <w:lang w:eastAsia="zh-CN"/>
        </w:rPr>
        <w:t>磋商</w:t>
      </w:r>
      <w:r>
        <w:rPr>
          <w:rFonts w:hint="eastAsia" w:ascii="仿宋" w:hAnsi="仿宋" w:eastAsia="仿宋" w:cs="仿宋"/>
          <w:b w:val="0"/>
          <w:bCs/>
          <w:sz w:val="24"/>
          <w:szCs w:val="24"/>
          <w:highlight w:val="none"/>
        </w:rPr>
        <w:t>结束后，</w:t>
      </w:r>
      <w:r>
        <w:rPr>
          <w:rFonts w:hint="eastAsia" w:ascii="仿宋" w:hAnsi="仿宋" w:eastAsia="仿宋" w:cs="仿宋"/>
          <w:b w:val="0"/>
          <w:bCs/>
          <w:sz w:val="24"/>
          <w:szCs w:val="24"/>
          <w:highlight w:val="none"/>
          <w:lang w:eastAsia="zh-CN"/>
        </w:rPr>
        <w:t>磋商</w:t>
      </w:r>
      <w:r>
        <w:rPr>
          <w:rFonts w:hint="eastAsia" w:ascii="仿宋" w:hAnsi="仿宋" w:eastAsia="仿宋" w:cs="仿宋"/>
          <w:b w:val="0"/>
          <w:bCs/>
          <w:sz w:val="24"/>
          <w:szCs w:val="24"/>
          <w:highlight w:val="none"/>
        </w:rPr>
        <w:t>小组将要求所有符合条件的供应商在规定的时间内进行最后的报价。供应商应在</w:t>
      </w:r>
      <w:r>
        <w:rPr>
          <w:rFonts w:hint="eastAsia" w:ascii="仿宋" w:hAnsi="仿宋" w:eastAsia="仿宋" w:cs="仿宋"/>
          <w:b w:val="0"/>
          <w:bCs/>
          <w:sz w:val="24"/>
          <w:szCs w:val="24"/>
          <w:highlight w:val="none"/>
          <w:lang w:eastAsia="zh-CN"/>
        </w:rPr>
        <w:t>磋商</w:t>
      </w:r>
      <w:r>
        <w:rPr>
          <w:rFonts w:hint="eastAsia" w:ascii="仿宋" w:hAnsi="仿宋" w:eastAsia="仿宋" w:cs="仿宋"/>
          <w:b w:val="0"/>
          <w:bCs/>
          <w:sz w:val="24"/>
          <w:szCs w:val="24"/>
          <w:highlight w:val="none"/>
        </w:rPr>
        <w:t>小组发出二轮报价指令后30分钟内</w:t>
      </w:r>
      <w:r>
        <w:rPr>
          <w:rFonts w:hint="eastAsia" w:ascii="仿宋" w:hAnsi="仿宋" w:eastAsia="仿宋" w:cs="仿宋"/>
          <w:b w:val="0"/>
          <w:bCs/>
          <w:sz w:val="24"/>
          <w:szCs w:val="24"/>
          <w:highlight w:val="none"/>
          <w:lang w:val="en-US" w:eastAsia="zh-CN"/>
        </w:rPr>
        <w:t>现场</w:t>
      </w:r>
      <w:r>
        <w:rPr>
          <w:rFonts w:hint="eastAsia" w:ascii="仿宋" w:hAnsi="仿宋" w:eastAsia="仿宋" w:cs="仿宋"/>
          <w:b w:val="0"/>
          <w:bCs/>
          <w:sz w:val="24"/>
          <w:szCs w:val="24"/>
          <w:highlight w:val="none"/>
        </w:rPr>
        <w:t>完成报价。</w:t>
      </w:r>
      <w:bookmarkEnd w:id="70"/>
      <w:bookmarkEnd w:id="71"/>
    </w:p>
    <w:p>
      <w:pPr>
        <w:pStyle w:val="6"/>
        <w:pageBreakBefore w:val="0"/>
        <w:kinsoku/>
        <w:wordWrap/>
        <w:overflowPunct/>
        <w:topLinePunct w:val="0"/>
        <w:autoSpaceDE/>
        <w:autoSpaceDN/>
        <w:bidi w:val="0"/>
        <w:snapToGrid/>
        <w:spacing w:before="120" w:beforeLines="50" w:after="120" w:afterLines="50" w:line="440" w:lineRule="exact"/>
        <w:jc w:val="left"/>
        <w:rPr>
          <w:rFonts w:hint="eastAsia" w:ascii="仿宋" w:hAnsi="仿宋" w:eastAsia="仿宋" w:cs="仿宋"/>
          <w:b w:val="0"/>
          <w:bCs/>
          <w:sz w:val="24"/>
          <w:szCs w:val="24"/>
          <w:highlight w:val="none"/>
        </w:rPr>
      </w:pPr>
      <w:bookmarkStart w:id="72" w:name="_Toc110"/>
      <w:bookmarkStart w:id="73" w:name="_Toc9547"/>
      <w:r>
        <w:rPr>
          <w:rFonts w:hint="eastAsia" w:ascii="仿宋" w:hAnsi="仿宋" w:eastAsia="仿宋" w:cs="仿宋"/>
          <w:b w:val="0"/>
          <w:bCs/>
          <w:sz w:val="24"/>
          <w:szCs w:val="24"/>
          <w:highlight w:val="none"/>
        </w:rPr>
        <w:t>6、供应商必须在规定的时间内将自己在</w:t>
      </w:r>
      <w:r>
        <w:rPr>
          <w:rFonts w:hint="eastAsia" w:ascii="仿宋" w:hAnsi="仿宋" w:eastAsia="仿宋" w:cs="仿宋"/>
          <w:b w:val="0"/>
          <w:bCs/>
          <w:sz w:val="24"/>
          <w:szCs w:val="24"/>
          <w:highlight w:val="none"/>
          <w:lang w:eastAsia="zh-CN"/>
        </w:rPr>
        <w:t>磋商</w:t>
      </w:r>
      <w:r>
        <w:rPr>
          <w:rFonts w:hint="eastAsia" w:ascii="仿宋" w:hAnsi="仿宋" w:eastAsia="仿宋" w:cs="仿宋"/>
          <w:b w:val="0"/>
          <w:bCs/>
          <w:sz w:val="24"/>
          <w:szCs w:val="24"/>
          <w:highlight w:val="none"/>
        </w:rPr>
        <w:t>中作出的澄清、变动以及最终的报价，经法定代表人或被授权代表签字后，以书面的方式提交给</w:t>
      </w:r>
      <w:r>
        <w:rPr>
          <w:rFonts w:hint="eastAsia" w:ascii="仿宋" w:hAnsi="仿宋" w:eastAsia="仿宋" w:cs="仿宋"/>
          <w:b w:val="0"/>
          <w:bCs/>
          <w:sz w:val="24"/>
          <w:szCs w:val="24"/>
          <w:highlight w:val="none"/>
          <w:lang w:eastAsia="zh-CN"/>
        </w:rPr>
        <w:t>磋商</w:t>
      </w:r>
      <w:r>
        <w:rPr>
          <w:rFonts w:hint="eastAsia" w:ascii="仿宋" w:hAnsi="仿宋" w:eastAsia="仿宋" w:cs="仿宋"/>
          <w:b w:val="0"/>
          <w:bCs/>
          <w:sz w:val="24"/>
          <w:szCs w:val="24"/>
          <w:highlight w:val="none"/>
        </w:rPr>
        <w:t>小组。</w:t>
      </w:r>
      <w:bookmarkEnd w:id="72"/>
      <w:bookmarkEnd w:id="73"/>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（六）评审及异常情况处理</w:t>
      </w:r>
      <w:bookmarkEnd w:id="68"/>
      <w:bookmarkEnd w:id="69"/>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1、磋商小组将遵循公平、公正的原则，对供应商最终提交的确认价进行综合评审，根据得分由高到低顺序推荐不少于3名成交候选供应商。</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2、磋商时出现以下情况之一的，将予以废标：</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（1）符合专业条件的供应商或者对采购文件作实质性响应的供应商不足三家的（若采购项目是政府购买服务项目只有2家的，竞争性磋商活动可以继续进行）；</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（2）供应商的报价均超过了采购预算，经过多轮磋商仍不能降到预算内、且采购人不能支付的；</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（3）经过磋商，供应商所提供的服务仍无法满足磋商文件实质性要求、影响工作的；</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（4）出现影响采购公正的违法、违规行为的；</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（5）因重大变故，采购任务取消的。</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3、重新组织磋商，采购单位通过</w:t>
      </w:r>
      <w:r>
        <w:rPr>
          <w:rFonts w:hint="eastAsia" w:ascii="仿宋" w:hAnsi="仿宋" w:eastAsia="仿宋" w:cs="仿宋"/>
          <w:sz w:val="24"/>
          <w:szCs w:val="24"/>
          <w:highlight w:val="none"/>
          <w:lang w:val="en-US" w:eastAsia="zh-CN"/>
        </w:rPr>
        <w:t>安徽万隆建设项目管理有限公司</w:t>
      </w:r>
      <w:r>
        <w:rPr>
          <w:rFonts w:hint="eastAsia" w:ascii="仿宋" w:hAnsi="仿宋" w:eastAsia="仿宋" w:cs="仿宋"/>
          <w:sz w:val="24"/>
          <w:szCs w:val="24"/>
          <w:highlight w:val="none"/>
        </w:rPr>
        <w:t>进行公告。</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74" w:name="_Toc30632"/>
      <w:r>
        <w:rPr>
          <w:rFonts w:hint="eastAsia" w:ascii="仿宋" w:hAnsi="仿宋" w:eastAsia="仿宋" w:cs="仿宋"/>
          <w:sz w:val="24"/>
          <w:szCs w:val="24"/>
          <w:highlight w:val="none"/>
        </w:rPr>
        <w:t>（七）报价响应及答疑</w:t>
      </w:r>
      <w:bookmarkEnd w:id="74"/>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1、响应报价应含有所投</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等环节所发生的一切费用。响应报价为供应商在响应文件中提出的各项支付金额的总和。。</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、供应商应自行对</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现场和周围环境进行勘察，以获取编制响应文件和签署合同所需的资料。勘察现场所发生的费用由供应商自己承担。采购人向供应商提供的有关</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现场的资料和数据，是采购人现有的能使供应商利用的资料。采购人对供应商由此而做出的推论、理解和结论概不负责。供应商因自身原因未到</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现场实地踏勘的，成交后签订合同时和履约过程中，不得以不完全了解现场情况为由，提出任何形式的增加合同外造价或索赔的要求。</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、供应商如果对</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文件的其他任何内容有相关疑问，可</w:t>
      </w:r>
      <w:r>
        <w:rPr>
          <w:rFonts w:hint="eastAsia" w:ascii="仿宋" w:hAnsi="仿宋" w:eastAsia="仿宋" w:cs="仿宋"/>
          <w:sz w:val="24"/>
          <w:highlight w:val="none"/>
        </w:rPr>
        <w:t>以</w:t>
      </w:r>
      <w:r>
        <w:rPr>
          <w:rFonts w:hint="eastAsia" w:ascii="仿宋" w:hAnsi="仿宋" w:eastAsia="仿宋" w:cs="仿宋"/>
          <w:sz w:val="24"/>
          <w:highlight w:val="none"/>
          <w:lang w:val="en-US" w:eastAsia="zh-CN"/>
        </w:rPr>
        <w:t>电联代理机构</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或采购人</w:t>
      </w:r>
      <w:r>
        <w:rPr>
          <w:rFonts w:hint="eastAsia" w:ascii="仿宋" w:hAnsi="仿宋" w:eastAsia="仿宋" w:cs="仿宋"/>
          <w:sz w:val="24"/>
          <w:highlight w:val="none"/>
        </w:rPr>
        <w:t>）提出（疑问文件以文档形式提供，如WORD文档等）。</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请供应商及时通过安徽万隆建设项目管理有限公司的网站查看答疑回复文件。</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、供应商应确保其所提供的响应资料的真实性、有效性及合法性，否则，由此引起的任何责任由其自行承担。</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75" w:name="_Toc19999"/>
      <w:r>
        <w:rPr>
          <w:rFonts w:hint="eastAsia" w:ascii="仿宋" w:hAnsi="仿宋" w:eastAsia="仿宋" w:cs="仿宋"/>
          <w:sz w:val="24"/>
          <w:szCs w:val="24"/>
          <w:highlight w:val="none"/>
        </w:rPr>
        <w:t>（八）合同的签订</w:t>
      </w:r>
      <w:bookmarkEnd w:id="75"/>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2、采购单位在签订合同时，可以在不改变合同其他条款的前提下变更采购数量，但变更的金额不得超过成交总价的10%。</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3、成交供应商因不可抗力或者自身原因不能在规定的时间内与采购人签订采购合同，采购人可以与排在成交供应商后第一位的候选供应商签订采购合同，以此类推或重新组织采购。</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4、因政策变化等原因不能签订合同，造成企业合法利益受损的情形，采购人可以与供应商充分协商，给予合理补偿。</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5、在签订合同时，供应商书面明确表示无需预付款或者主动要求降低预付款比例的，采购人可不适用前述（即付款方式）规定。</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6、采购文件和合同中没有约定预付款的，经供应商申请，采购人可以支付预付款。</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7、采购人可根据项目特点、供应商诚信等因素，要求供应商提交银行、保险公司、担保公司等金融机构出具的预付款保函或其他担保措施。</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8、政府采购预付款应在合同、担保措施生效以及具备实施条件后 5 个工作日内支付。</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9、延迟支付中小企业款项的，供应商可要求采购人按照合同约定支付逾期利息，合同没有约定的，按照同期人民银行 LPR支付逾期利息。</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10、成交供应商无正当理由不与采购人订立合同的处罚依据：</w:t>
      </w:r>
    </w:p>
    <w:p>
      <w:pPr>
        <w:pageBreakBefore w:val="0"/>
        <w:kinsoku/>
        <w:wordWrap/>
        <w:overflowPunct/>
        <w:topLinePunct w:val="0"/>
        <w:autoSpaceDE/>
        <w:autoSpaceDN/>
        <w:bidi w:val="0"/>
        <w:snapToGrid/>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（1）《中华人民共和国政府采购法实施条例》</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第七十二条 供应商有下列情形之一的，依照政府采购法第七十七条第一款的规定追究法律责任：……</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（二）中标或者成交后无正当理由拒不与采购人签订政府采购合同；……</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（2）《中华人民共和国政府采购法》</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（3）《政府采购非招标采购方式管理办法》（财政部令第74号）</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第五十四条 成交供应商有下列情形之一的，责令限期整改，情节严重的，列入不良行为记录名单，在1至3年内禁止参加政府采购活动，并予以通报：……</w:t>
      </w:r>
    </w:p>
    <w:p>
      <w:pPr>
        <w:pStyle w:val="2"/>
        <w:pageBreakBefore w:val="0"/>
        <w:kinsoku/>
        <w:wordWrap/>
        <w:overflowPunct/>
        <w:topLinePunct w:val="0"/>
        <w:autoSpaceDE/>
        <w:autoSpaceDN/>
        <w:bidi w:val="0"/>
        <w:snapToGrid/>
        <w:spacing w:after="0" w:line="440" w:lineRule="exact"/>
        <w:ind w:firstLine="480" w:firstLineChars="200"/>
        <w:rPr>
          <w:rFonts w:hint="eastAsia" w:ascii="仿宋" w:hAnsi="仿宋" w:eastAsia="仿宋" w:cs="仿宋"/>
          <w:szCs w:val="24"/>
          <w:highlight w:val="none"/>
        </w:rPr>
      </w:pPr>
      <w:r>
        <w:rPr>
          <w:rFonts w:hint="eastAsia" w:ascii="仿宋" w:hAnsi="仿宋" w:eastAsia="仿宋" w:cs="仿宋"/>
          <w:highlight w:val="none"/>
        </w:rPr>
        <w:t>（二）成交后无正当理由不与采购人签订合同的；……</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76" w:name="_Toc1832"/>
      <w:r>
        <w:rPr>
          <w:rFonts w:hint="eastAsia" w:ascii="仿宋" w:hAnsi="仿宋" w:eastAsia="仿宋" w:cs="仿宋"/>
          <w:sz w:val="24"/>
          <w:szCs w:val="24"/>
          <w:highlight w:val="none"/>
        </w:rPr>
        <w:t>（九）澄清及变更</w:t>
      </w:r>
      <w:bookmarkEnd w:id="76"/>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磋商文件如有澄清及变更，将以网上公告形式发布，请供应商及时关注。</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77" w:name="_Toc18928"/>
      <w:r>
        <w:rPr>
          <w:rFonts w:hint="eastAsia" w:ascii="仿宋" w:hAnsi="仿宋" w:eastAsia="仿宋" w:cs="仿宋"/>
          <w:sz w:val="24"/>
          <w:szCs w:val="24"/>
          <w:highlight w:val="none"/>
        </w:rPr>
        <w:t>（十）验收</w:t>
      </w:r>
      <w:bookmarkEnd w:id="77"/>
      <w:r>
        <w:rPr>
          <w:rFonts w:hint="eastAsia" w:ascii="仿宋" w:hAnsi="仿宋" w:eastAsia="仿宋" w:cs="仿宋"/>
          <w:sz w:val="24"/>
          <w:szCs w:val="24"/>
          <w:highlight w:val="none"/>
        </w:rPr>
        <w:t>与验收</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1、采购人应当在项目完成且收到供应商验收申请后 5 个工作日内组织开展履约验收。</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3、涉及安全、消防、环保等其他需要由质检或行业主管部门进行验收的项目，必须邀请相关部门或相关专家参与验收。</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szCs w:val="24"/>
          <w:highlight w:val="none"/>
        </w:rPr>
      </w:pPr>
      <w:r>
        <w:rPr>
          <w:rFonts w:hint="eastAsia" w:ascii="仿宋" w:hAnsi="仿宋" w:eastAsia="仿宋" w:cs="仿宋"/>
          <w:sz w:val="24"/>
          <w:szCs w:val="24"/>
          <w:highlight w:val="none"/>
        </w:rPr>
        <w:t>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r>
        <w:rPr>
          <w:rFonts w:hint="eastAsia" w:ascii="仿宋" w:hAnsi="仿宋" w:eastAsia="仿宋" w:cs="仿宋"/>
          <w:szCs w:val="24"/>
          <w:highlight w:val="none"/>
        </w:rPr>
        <w:t>。</w:t>
      </w:r>
    </w:p>
    <w:p>
      <w:pPr>
        <w:pStyle w:val="6"/>
        <w:pageBreakBefore w:val="0"/>
        <w:kinsoku/>
        <w:wordWrap/>
        <w:overflowPunct/>
        <w:topLinePunct w:val="0"/>
        <w:autoSpaceDE/>
        <w:autoSpaceDN/>
        <w:bidi w:val="0"/>
        <w:snapToGrid/>
        <w:spacing w:before="120" w:beforeLines="50" w:after="120" w:afterLines="50" w:line="440" w:lineRule="exact"/>
        <w:jc w:val="center"/>
        <w:rPr>
          <w:rFonts w:hint="eastAsia" w:ascii="仿宋" w:hAnsi="仿宋" w:eastAsia="仿宋" w:cs="仿宋"/>
          <w:sz w:val="24"/>
          <w:szCs w:val="24"/>
          <w:highlight w:val="none"/>
        </w:rPr>
      </w:pPr>
      <w:bookmarkStart w:id="78" w:name="_Toc3680"/>
      <w:r>
        <w:rPr>
          <w:rFonts w:hint="eastAsia" w:ascii="仿宋" w:hAnsi="仿宋" w:eastAsia="仿宋" w:cs="仿宋"/>
          <w:sz w:val="24"/>
          <w:szCs w:val="24"/>
          <w:highlight w:val="none"/>
        </w:rPr>
        <w:t>（十一）质疑</w:t>
      </w:r>
      <w:bookmarkEnd w:id="78"/>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1、质疑人认为磋商结果使自己的权益受到损害的，可以向采购人及采购代理机构提出质疑。质疑实行实名制，应当有具体的事项及根据，不得进行虚假、恶意质疑，扰乱公共资源交易活动的正常工作秩序。</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 xml:space="preserve">2、质疑应在规定时限内提出： </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对政府采购中标结果的质疑，应在中标结果公布之日起七个工作日内提出。</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3、质疑应以书面形式实名提出，书面质疑材料应当包括以下内容：</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3.1质疑人的名称、地址、有效联系方式；</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3.2项目名称、项目编号、包别号（如有）；</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3.3被质疑人名称；</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3.4具体的质疑事项、基本事实及必要的证明材料；</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3.5明确的请求及主张；</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3.6提起质疑的日期。</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质疑人为法人或者其他组织的，应当由法定代表人或其委托代理人（需有委托授权书）签字并加盖公章。</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质疑人需要修改、补充质疑材料的，应当在质疑期内提交修改或补充材料。</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4、有下列情形之一的，不予受理：</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4.1提起质疑的主体不是参与该政府采购项目活动的供应商；</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4.2提起质疑的时间超过规定时限的；</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4.3质疑材料不完整的；</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4.4质疑事项含有主观猜测等内容且未提供有效线索、难以查证的；</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4.5对其他投标供应商的投标文件详细内容质疑，无法提供合法来源渠道的；</w:t>
      </w:r>
    </w:p>
    <w:p>
      <w:pPr>
        <w:pageBreakBefore w:val="0"/>
        <w:widowControl/>
        <w:kinsoku/>
        <w:wordWrap/>
        <w:overflowPunct/>
        <w:topLinePunct w:val="0"/>
        <w:autoSpaceDE/>
        <w:autoSpaceDN/>
        <w:bidi w:val="0"/>
        <w:snapToGrid/>
        <w:spacing w:line="44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4.6质疑事项已进入投诉处理、行政复议或行政诉讼程序的。</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6、质疑人在答复期满前撤回质疑的，应由法定代表人或授权代表人签字确认，即终止质疑处理程序。质疑人不得以同一理由再次提出质疑。</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质疑人对质疑答复不满意或采购人及采购代理机构未在规定时间内做出答复的，可以在规定期限内向</w:t>
      </w:r>
      <w:r>
        <w:rPr>
          <w:rFonts w:hint="eastAsia" w:ascii="仿宋" w:hAnsi="仿宋" w:eastAsia="仿宋" w:cs="仿宋"/>
          <w:bCs/>
          <w:sz w:val="24"/>
          <w:highlight w:val="none"/>
          <w:lang w:eastAsia="zh-CN"/>
        </w:rPr>
        <w:t>主管部门</w:t>
      </w:r>
      <w:r>
        <w:rPr>
          <w:rFonts w:hint="eastAsia" w:ascii="仿宋" w:hAnsi="仿宋" w:eastAsia="仿宋" w:cs="仿宋"/>
          <w:bCs/>
          <w:sz w:val="24"/>
          <w:highlight w:val="none"/>
        </w:rPr>
        <w:t>提起投诉。</w:t>
      </w:r>
    </w:p>
    <w:p>
      <w:pPr>
        <w:pageBreakBefore w:val="0"/>
        <w:kinsoku/>
        <w:wordWrap/>
        <w:overflowPunct/>
        <w:topLinePunct w:val="0"/>
        <w:autoSpaceDE/>
        <w:autoSpaceDN/>
        <w:bidi w:val="0"/>
        <w:snapToGrid/>
        <w:spacing w:line="44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质疑人应在答复期满后十五个工作日内提起投诉。</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sz w:val="24"/>
          <w:highlight w:val="none"/>
        </w:rPr>
        <w:t>7、</w:t>
      </w:r>
      <w:bookmarkStart w:id="79" w:name="_Toc216158630"/>
      <w:r>
        <w:rPr>
          <w:rFonts w:hint="eastAsia" w:ascii="仿宋" w:hAnsi="仿宋" w:eastAsia="仿宋" w:cs="仿宋"/>
          <w:bCs/>
          <w:kern w:val="2"/>
          <w:sz w:val="24"/>
          <w:szCs w:val="24"/>
          <w:highlight w:val="none"/>
          <w:lang w:val="en-US" w:eastAsia="zh-CN" w:bidi="ar-SA"/>
        </w:rPr>
        <w:t>投诉人在全国范围12个月内三次以上投诉查无实据的，由监督部门列入不良行为记录名单。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投诉人有下列行为之一的，属于虚假、恶意投诉，由监督部门列入不良行为记录名单，禁止其1至3年内参加政府采购活动：</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（一）捏造事实;</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（二）提供虚假材料;</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sz w:val="24"/>
          <w:szCs w:val="24"/>
          <w:highlight w:val="none"/>
        </w:rPr>
      </w:pPr>
      <w:r>
        <w:rPr>
          <w:rFonts w:hint="eastAsia" w:ascii="仿宋" w:hAnsi="仿宋" w:eastAsia="仿宋" w:cs="仿宋"/>
          <w:bCs/>
          <w:kern w:val="2"/>
          <w:sz w:val="24"/>
          <w:szCs w:val="24"/>
          <w:highlight w:val="none"/>
          <w:lang w:val="en-US" w:eastAsia="zh-CN" w:bidi="ar-SA"/>
        </w:rPr>
        <w:t>（三）以非法手段取得证明材料。证据来源的合法性存在明显疑问，投诉人无法证明其取得方式合法的，视为以非法手段取得证明材料。</w:t>
      </w:r>
    </w:p>
    <w:p>
      <w:pPr>
        <w:pStyle w:val="6"/>
        <w:spacing w:before="0" w:after="0" w:line="560" w:lineRule="exact"/>
        <w:jc w:val="center"/>
        <w:rPr>
          <w:rFonts w:hint="eastAsia" w:ascii="仿宋" w:hAnsi="仿宋" w:eastAsia="仿宋" w:cs="仿宋"/>
          <w:sz w:val="28"/>
          <w:szCs w:val="28"/>
          <w:highlight w:val="none"/>
        </w:rPr>
      </w:pPr>
      <w:bookmarkStart w:id="80" w:name="_Toc22378"/>
    </w:p>
    <w:p>
      <w:pPr>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pStyle w:val="4"/>
        <w:rPr>
          <w:rFonts w:hint="eastAsia" w:ascii="仿宋" w:hAnsi="仿宋" w:eastAsia="仿宋" w:cs="仿宋"/>
          <w:sz w:val="28"/>
          <w:szCs w:val="28"/>
          <w:highlight w:val="none"/>
        </w:rPr>
      </w:pPr>
    </w:p>
    <w:p>
      <w:pPr>
        <w:pStyle w:val="4"/>
        <w:rPr>
          <w:rFonts w:hint="eastAsia" w:ascii="仿宋" w:hAnsi="仿宋" w:eastAsia="仿宋" w:cs="仿宋"/>
          <w:sz w:val="28"/>
          <w:szCs w:val="28"/>
          <w:highlight w:val="none"/>
        </w:rPr>
      </w:pPr>
    </w:p>
    <w:p>
      <w:pPr>
        <w:pStyle w:val="6"/>
        <w:spacing w:before="0" w:after="0" w:line="560" w:lineRule="exact"/>
        <w:jc w:val="center"/>
        <w:rPr>
          <w:rFonts w:hint="eastAsia" w:ascii="仿宋" w:hAnsi="仿宋" w:eastAsia="仿宋" w:cs="仿宋"/>
          <w:sz w:val="28"/>
          <w:szCs w:val="28"/>
          <w:highlight w:val="none"/>
        </w:rPr>
      </w:pPr>
    </w:p>
    <w:p>
      <w:pPr>
        <w:pStyle w:val="6"/>
        <w:spacing w:before="0" w:after="0" w:line="560" w:lineRule="exact"/>
        <w:jc w:val="cente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pStyle w:val="52"/>
        <w:rPr>
          <w:rFonts w:hint="eastAsia" w:ascii="仿宋" w:hAnsi="仿宋" w:eastAsia="仿宋" w:cs="仿宋"/>
          <w:highlight w:val="none"/>
        </w:rPr>
      </w:pPr>
    </w:p>
    <w:p>
      <w:pPr>
        <w:pStyle w:val="4"/>
        <w:rPr>
          <w:rFonts w:hint="eastAsia" w:ascii="仿宋" w:hAnsi="仿宋" w:eastAsia="仿宋" w:cs="仿宋"/>
          <w:sz w:val="28"/>
          <w:szCs w:val="28"/>
          <w:highlight w:val="none"/>
        </w:rPr>
      </w:pPr>
    </w:p>
    <w:p>
      <w:pPr>
        <w:pStyle w:val="6"/>
        <w:spacing w:before="0" w:after="0" w:line="560" w:lineRule="exact"/>
        <w:jc w:val="cente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pStyle w:val="4"/>
        <w:rPr>
          <w:rFonts w:hint="eastAsia" w:ascii="仿宋" w:hAnsi="仿宋" w:eastAsia="仿宋" w:cs="仿宋"/>
          <w:highlight w:val="none"/>
        </w:rPr>
      </w:pPr>
    </w:p>
    <w:p>
      <w:pPr>
        <w:rPr>
          <w:rFonts w:hint="eastAsia" w:ascii="仿宋" w:hAnsi="仿宋" w:eastAsia="仿宋" w:cs="仿宋"/>
          <w:sz w:val="28"/>
          <w:szCs w:val="28"/>
          <w:highlight w:val="none"/>
        </w:rPr>
      </w:pPr>
    </w:p>
    <w:p>
      <w:pPr>
        <w:pStyle w:val="3"/>
        <w:rPr>
          <w:rFonts w:hint="eastAsia" w:ascii="仿宋" w:hAnsi="仿宋" w:eastAsia="仿宋" w:cs="仿宋"/>
          <w:highlight w:val="none"/>
        </w:rPr>
      </w:pPr>
    </w:p>
    <w:p>
      <w:pPr>
        <w:pStyle w:val="6"/>
        <w:spacing w:before="0" w:after="0" w:line="560" w:lineRule="exact"/>
        <w:jc w:val="center"/>
        <w:rPr>
          <w:rFonts w:hint="eastAsia" w:ascii="仿宋" w:hAnsi="仿宋" w:eastAsia="仿宋" w:cs="仿宋"/>
          <w:sz w:val="28"/>
          <w:szCs w:val="28"/>
          <w:highlight w:val="none"/>
        </w:rPr>
      </w:pPr>
    </w:p>
    <w:p>
      <w:pPr>
        <w:pStyle w:val="6"/>
        <w:spacing w:before="0" w:after="0" w:line="5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二、采购合同</w:t>
      </w:r>
      <w:bookmarkEnd w:id="80"/>
    </w:p>
    <w:bookmarkEnd w:id="79"/>
    <w:p>
      <w:pPr>
        <w:spacing w:line="253" w:lineRule="auto"/>
        <w:rPr>
          <w:rFonts w:hint="eastAsia" w:ascii="仿宋" w:hAnsi="仿宋" w:eastAsia="仿宋" w:cs="仿宋"/>
          <w:highlight w:val="none"/>
        </w:rPr>
      </w:pPr>
      <w:bookmarkStart w:id="81" w:name="_Toc363199273"/>
    </w:p>
    <w:p>
      <w:pPr>
        <w:spacing w:line="253" w:lineRule="auto"/>
        <w:rPr>
          <w:rFonts w:hint="eastAsia" w:ascii="仿宋" w:hAnsi="仿宋" w:eastAsia="仿宋" w:cs="仿宋"/>
          <w:highlight w:val="none"/>
        </w:rPr>
      </w:pPr>
    </w:p>
    <w:p>
      <w:pPr>
        <w:spacing w:line="254" w:lineRule="auto"/>
        <w:rPr>
          <w:rFonts w:hint="eastAsia" w:ascii="仿宋" w:hAnsi="仿宋" w:eastAsia="仿宋" w:cs="仿宋"/>
          <w:highlight w:val="none"/>
        </w:rPr>
      </w:pPr>
    </w:p>
    <w:p>
      <w:pPr>
        <w:spacing w:line="254" w:lineRule="auto"/>
        <w:rPr>
          <w:rFonts w:hint="eastAsia" w:ascii="仿宋" w:hAnsi="仿宋" w:eastAsia="仿宋" w:cs="仿宋"/>
          <w:highlight w:val="none"/>
        </w:rPr>
      </w:pPr>
    </w:p>
    <w:p>
      <w:pPr>
        <w:spacing w:line="254" w:lineRule="auto"/>
        <w:rPr>
          <w:rFonts w:hint="eastAsia" w:ascii="仿宋" w:hAnsi="仿宋" w:eastAsia="仿宋" w:cs="仿宋"/>
          <w:highlight w:val="none"/>
        </w:rPr>
      </w:pPr>
    </w:p>
    <w:p>
      <w:pPr>
        <w:spacing w:line="254" w:lineRule="auto"/>
        <w:rPr>
          <w:rFonts w:hint="eastAsia" w:ascii="仿宋" w:hAnsi="仿宋" w:eastAsia="仿宋" w:cs="仿宋"/>
          <w:highlight w:val="none"/>
        </w:rPr>
      </w:pPr>
    </w:p>
    <w:p>
      <w:pPr>
        <w:spacing w:line="254" w:lineRule="auto"/>
        <w:rPr>
          <w:rFonts w:hint="eastAsia" w:ascii="仿宋" w:hAnsi="仿宋" w:eastAsia="仿宋" w:cs="仿宋"/>
          <w:highlight w:val="none"/>
        </w:rPr>
      </w:pPr>
    </w:p>
    <w:p>
      <w:pPr>
        <w:spacing w:before="101" w:line="224" w:lineRule="auto"/>
        <w:jc w:val="center"/>
        <w:rPr>
          <w:rFonts w:hint="eastAsia" w:ascii="仿宋" w:hAnsi="仿宋" w:eastAsia="仿宋" w:cs="仿宋"/>
          <w:sz w:val="31"/>
          <w:szCs w:val="31"/>
          <w:highlight w:val="none"/>
        </w:rPr>
      </w:pPr>
      <w:r>
        <w:rPr>
          <w:rFonts w:hint="eastAsia" w:ascii="仿宋" w:hAnsi="仿宋" w:eastAsia="仿宋" w:cs="仿宋"/>
          <w:spacing w:val="10"/>
          <w:sz w:val="31"/>
          <w:szCs w:val="31"/>
          <w:highlight w:val="none"/>
        </w:rPr>
        <w:t>采购合同参考范本</w:t>
      </w:r>
    </w:p>
    <w:p>
      <w:pPr>
        <w:spacing w:before="247" w:line="225" w:lineRule="auto"/>
        <w:ind w:left="3405"/>
        <w:rPr>
          <w:rFonts w:hint="eastAsia" w:ascii="仿宋" w:hAnsi="仿宋" w:eastAsia="仿宋" w:cs="仿宋"/>
          <w:sz w:val="31"/>
          <w:szCs w:val="31"/>
          <w:highlight w:val="none"/>
        </w:rPr>
      </w:pPr>
      <w:r>
        <w:rPr>
          <w:rFonts w:hint="eastAsia" w:ascii="仿宋" w:hAnsi="仿宋" w:eastAsia="仿宋" w:cs="仿宋"/>
          <w:spacing w:val="32"/>
          <w:sz w:val="31"/>
          <w:szCs w:val="31"/>
          <w:highlight w:val="none"/>
        </w:rPr>
        <w:t>(服务类</w:t>
      </w:r>
      <w:r>
        <w:rPr>
          <w:rFonts w:hint="eastAsia" w:ascii="仿宋" w:hAnsi="仿宋" w:eastAsia="仿宋" w:cs="仿宋"/>
          <w:spacing w:val="31"/>
          <w:sz w:val="31"/>
          <w:szCs w:val="31"/>
          <w:highlight w:val="none"/>
        </w:rPr>
        <w:t>)</w:t>
      </w:r>
    </w:p>
    <w:p>
      <w:pPr>
        <w:spacing w:line="248" w:lineRule="auto"/>
        <w:rPr>
          <w:rFonts w:hint="eastAsia" w:ascii="仿宋" w:hAnsi="仿宋" w:eastAsia="仿宋" w:cs="仿宋"/>
          <w:highlight w:val="none"/>
        </w:rPr>
      </w:pPr>
    </w:p>
    <w:p>
      <w:pPr>
        <w:spacing w:line="248"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line="249" w:lineRule="auto"/>
        <w:rPr>
          <w:rFonts w:hint="eastAsia" w:ascii="仿宋" w:hAnsi="仿宋" w:eastAsia="仿宋" w:cs="仿宋"/>
          <w:highlight w:val="none"/>
        </w:rPr>
      </w:pPr>
    </w:p>
    <w:p>
      <w:pPr>
        <w:spacing w:before="78" w:line="219" w:lineRule="auto"/>
        <w:ind w:left="32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第一部</w:t>
      </w:r>
      <w:r>
        <w:rPr>
          <w:rFonts w:hint="eastAsia" w:ascii="仿宋" w:hAnsi="仿宋" w:eastAsia="仿宋" w:cs="仿宋"/>
          <w:sz w:val="24"/>
          <w:szCs w:val="24"/>
          <w:highlight w:val="none"/>
        </w:rPr>
        <w:t>分 合同书</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spacing w:line="241" w:lineRule="auto"/>
        <w:rPr>
          <w:rFonts w:hint="eastAsia" w:ascii="仿宋" w:hAnsi="仿宋" w:eastAsia="仿宋" w:cs="仿宋"/>
          <w:highlight w:val="none"/>
        </w:rPr>
      </w:pPr>
    </w:p>
    <w:p>
      <w:pPr>
        <w:spacing w:line="241" w:lineRule="auto"/>
        <w:rPr>
          <w:rFonts w:hint="eastAsia" w:ascii="仿宋" w:hAnsi="仿宋" w:eastAsia="仿宋" w:cs="仿宋"/>
          <w:highlight w:val="none"/>
        </w:rPr>
      </w:pPr>
    </w:p>
    <w:p>
      <w:pPr>
        <w:spacing w:line="241" w:lineRule="auto"/>
        <w:rPr>
          <w:rFonts w:hint="eastAsia" w:ascii="仿宋" w:hAnsi="仿宋" w:eastAsia="仿宋" w:cs="仿宋"/>
          <w:highlight w:val="none"/>
        </w:rPr>
      </w:pPr>
    </w:p>
    <w:p>
      <w:pPr>
        <w:spacing w:before="78" w:line="220" w:lineRule="auto"/>
        <w:ind w:left="100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项</w:t>
      </w:r>
      <w:r>
        <w:rPr>
          <w:rFonts w:hint="eastAsia" w:ascii="仿宋" w:hAnsi="仿宋" w:eastAsia="仿宋" w:cs="仿宋"/>
          <w:spacing w:val="-6"/>
          <w:sz w:val="24"/>
          <w:szCs w:val="24"/>
          <w:highlight w:val="none"/>
        </w:rPr>
        <w:t xml:space="preserve">目名称： </w:t>
      </w:r>
      <w:r>
        <w:rPr>
          <w:rFonts w:hint="eastAsia" w:ascii="仿宋" w:hAnsi="仿宋" w:eastAsia="仿宋" w:cs="仿宋"/>
          <w:spacing w:val="-6"/>
          <w:sz w:val="24"/>
          <w:szCs w:val="24"/>
          <w:highlight w:val="none"/>
          <w:u w:val="single"/>
        </w:rPr>
        <w:t xml:space="preserve">                </w:t>
      </w:r>
    </w:p>
    <w:p>
      <w:pPr>
        <w:spacing w:line="378" w:lineRule="auto"/>
        <w:rPr>
          <w:rFonts w:hint="eastAsia" w:ascii="仿宋" w:hAnsi="仿宋" w:eastAsia="仿宋" w:cs="仿宋"/>
          <w:highlight w:val="none"/>
        </w:rPr>
      </w:pPr>
    </w:p>
    <w:p>
      <w:pPr>
        <w:spacing w:before="78" w:line="572" w:lineRule="auto"/>
        <w:ind w:left="100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项目</w:t>
      </w:r>
      <w:r>
        <w:rPr>
          <w:rFonts w:hint="eastAsia" w:ascii="仿宋" w:hAnsi="仿宋" w:eastAsia="仿宋" w:cs="仿宋"/>
          <w:spacing w:val="-6"/>
          <w:sz w:val="24"/>
          <w:szCs w:val="24"/>
          <w:highlight w:val="none"/>
        </w:rPr>
        <w:t xml:space="preserve">编号： </w:t>
      </w:r>
      <w:r>
        <w:rPr>
          <w:rFonts w:hint="eastAsia" w:ascii="仿宋" w:hAnsi="仿宋" w:eastAsia="仿宋" w:cs="仿宋"/>
          <w:spacing w:val="-6"/>
          <w:sz w:val="24"/>
          <w:szCs w:val="24"/>
          <w:highlight w:val="none"/>
          <w:u w:val="single"/>
        </w:rPr>
        <w:t xml:space="preserve">                </w:t>
      </w:r>
    </w:p>
    <w:p>
      <w:pPr>
        <w:spacing w:before="1" w:line="218" w:lineRule="auto"/>
        <w:ind w:left="102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甲方(采购人)</w:t>
      </w:r>
      <w:r>
        <w:rPr>
          <w:rFonts w:hint="eastAsia" w:ascii="仿宋" w:hAnsi="仿宋" w:eastAsia="仿宋" w:cs="仿宋"/>
          <w:spacing w:val="7"/>
          <w:sz w:val="24"/>
          <w:szCs w:val="24"/>
          <w:highlight w:val="none"/>
        </w:rPr>
        <w:t>：</w:t>
      </w:r>
    </w:p>
    <w:p>
      <w:pPr>
        <w:spacing w:line="378" w:lineRule="auto"/>
        <w:rPr>
          <w:rFonts w:hint="eastAsia" w:ascii="仿宋" w:hAnsi="仿宋" w:eastAsia="仿宋" w:cs="仿宋"/>
          <w:highlight w:val="none"/>
        </w:rPr>
      </w:pPr>
    </w:p>
    <w:p>
      <w:pPr>
        <w:spacing w:before="79" w:line="219" w:lineRule="auto"/>
        <w:ind w:left="102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乙</w:t>
      </w:r>
      <w:r>
        <w:rPr>
          <w:rFonts w:hint="eastAsia" w:ascii="仿宋" w:hAnsi="仿宋" w:eastAsia="仿宋" w:cs="仿宋"/>
          <w:spacing w:val="7"/>
          <w:sz w:val="24"/>
          <w:szCs w:val="24"/>
          <w:highlight w:val="none"/>
        </w:rPr>
        <w:t>方(成交供应商)：</w:t>
      </w:r>
    </w:p>
    <w:p>
      <w:pPr>
        <w:spacing w:line="380" w:lineRule="auto"/>
        <w:rPr>
          <w:rFonts w:hint="eastAsia" w:ascii="仿宋" w:hAnsi="仿宋" w:eastAsia="仿宋" w:cs="仿宋"/>
          <w:highlight w:val="none"/>
        </w:rPr>
      </w:pPr>
    </w:p>
    <w:p>
      <w:pPr>
        <w:spacing w:before="79" w:line="222" w:lineRule="auto"/>
        <w:ind w:left="998"/>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签</w:t>
      </w:r>
      <w:r>
        <w:rPr>
          <w:rFonts w:hint="eastAsia" w:ascii="仿宋" w:hAnsi="仿宋" w:eastAsia="仿宋" w:cs="仿宋"/>
          <w:spacing w:val="-12"/>
          <w:sz w:val="24"/>
          <w:szCs w:val="24"/>
          <w:highlight w:val="none"/>
        </w:rPr>
        <w:t>订地：</w:t>
      </w:r>
    </w:p>
    <w:p>
      <w:pPr>
        <w:spacing w:line="373" w:lineRule="auto"/>
        <w:rPr>
          <w:rFonts w:hint="eastAsia" w:ascii="仿宋" w:hAnsi="仿宋" w:eastAsia="仿宋" w:cs="仿宋"/>
          <w:highlight w:val="none"/>
        </w:rPr>
      </w:pPr>
    </w:p>
    <w:p>
      <w:pPr>
        <w:spacing w:before="79" w:line="220" w:lineRule="auto"/>
        <w:ind w:left="9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w:t>
      </w:r>
      <w:r>
        <w:rPr>
          <w:rFonts w:hint="eastAsia" w:ascii="仿宋" w:hAnsi="仿宋" w:eastAsia="仿宋" w:cs="仿宋"/>
          <w:spacing w:val="-1"/>
          <w:sz w:val="24"/>
          <w:szCs w:val="24"/>
          <w:highlight w:val="none"/>
        </w:rPr>
        <w:t>订日期：  年  月  日</w:t>
      </w:r>
    </w:p>
    <w:p>
      <w:pPr>
        <w:rPr>
          <w:rFonts w:hint="eastAsia" w:ascii="仿宋" w:hAnsi="仿宋" w:eastAsia="仿宋" w:cs="仿宋"/>
          <w:highlight w:val="none"/>
        </w:rPr>
        <w:sectPr>
          <w:footerReference r:id="rId4" w:type="default"/>
          <w:pgSz w:w="11907" w:h="16839"/>
          <w:pgMar w:top="1118" w:right="1516" w:bottom="1233" w:left="1351" w:header="877" w:footer="982" w:gutter="0"/>
          <w:pgNumType w:fmt="decimal" w:start="2"/>
          <w:cols w:space="720" w:num="1"/>
        </w:sectPr>
      </w:pPr>
    </w:p>
    <w:p>
      <w:pPr>
        <w:keepNext w:val="0"/>
        <w:keepLines w:val="0"/>
        <w:pageBreakBefore w:val="0"/>
        <w:widowControl w:val="0"/>
        <w:kinsoku/>
        <w:wordWrap/>
        <w:overflowPunct/>
        <w:topLinePunct w:val="0"/>
        <w:autoSpaceDE/>
        <w:autoSpaceDN/>
        <w:bidi w:val="0"/>
        <w:adjustRightInd/>
        <w:snapToGrid/>
        <w:spacing w:line="440" w:lineRule="exact"/>
        <w:ind w:left="0" w:right="0" w:firstLine="345" w:firstLineChars="150"/>
        <w:textAlignment w:val="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5"/>
          <w:sz w:val="24"/>
          <w:szCs w:val="24"/>
          <w:highlight w:val="none"/>
        </w:rPr>
        <w:t>(以下简称： 甲方) 通过</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
          <w:sz w:val="24"/>
          <w:szCs w:val="24"/>
          <w:highlight w:val="none"/>
        </w:rPr>
        <w:t>组织的</w:t>
      </w:r>
      <w:r>
        <w:rPr>
          <w:rFonts w:hint="eastAsia" w:ascii="仿宋" w:hAnsi="仿宋" w:eastAsia="仿宋" w:cs="仿宋"/>
          <w:spacing w:val="-8"/>
          <w:sz w:val="24"/>
          <w:szCs w:val="24"/>
          <w:highlight w:val="none"/>
          <w:u w:val="single"/>
        </w:rPr>
        <w:t xml:space="preserve">         </w:t>
      </w:r>
      <w:r>
        <w:rPr>
          <w:rFonts w:hint="eastAsia" w:ascii="仿宋" w:hAnsi="仿宋" w:eastAsia="仿宋" w:cs="仿宋"/>
          <w:spacing w:val="-8"/>
          <w:sz w:val="24"/>
          <w:szCs w:val="24"/>
          <w:highlight w:val="none"/>
        </w:rPr>
        <w:t>方式采购活动， 经</w:t>
      </w:r>
      <w:r>
        <w:rPr>
          <w:rFonts w:hint="eastAsia" w:ascii="仿宋" w:hAnsi="仿宋" w:eastAsia="仿宋" w:cs="仿宋"/>
          <w:spacing w:val="-8"/>
          <w:sz w:val="24"/>
          <w:szCs w:val="24"/>
          <w:highlight w:val="none"/>
          <w:u w:val="single"/>
        </w:rPr>
        <w:t xml:space="preserve">          </w:t>
      </w:r>
      <w:r>
        <w:rPr>
          <w:rFonts w:hint="eastAsia" w:ascii="仿宋" w:hAnsi="仿宋" w:eastAsia="仿宋" w:cs="仿宋"/>
          <w:spacing w:val="-8"/>
          <w:sz w:val="24"/>
          <w:szCs w:val="24"/>
          <w:highlight w:val="none"/>
        </w:rPr>
        <w:t>评定，</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u w:val="single"/>
        </w:rPr>
        <w:t>成交供应商名称)</w:t>
      </w:r>
      <w:r>
        <w:rPr>
          <w:rFonts w:hint="eastAsia" w:ascii="仿宋" w:hAnsi="仿宋" w:eastAsia="仿宋" w:cs="仿宋"/>
          <w:spacing w:val="2"/>
          <w:sz w:val="25"/>
          <w:szCs w:val="25"/>
          <w:highlight w:val="none"/>
        </w:rPr>
        <w:t xml:space="preserve"> </w:t>
      </w:r>
      <w:r>
        <w:rPr>
          <w:rFonts w:hint="eastAsia" w:ascii="仿宋" w:hAnsi="仿宋" w:eastAsia="仿宋" w:cs="仿宋"/>
          <w:spacing w:val="2"/>
          <w:sz w:val="24"/>
          <w:szCs w:val="24"/>
          <w:highlight w:val="none"/>
        </w:rPr>
        <w:t>(以下简称：乙方)为本项目成交供应商，现按照采购文件</w:t>
      </w:r>
      <w:r>
        <w:rPr>
          <w:rFonts w:hint="eastAsia" w:ascii="仿宋" w:hAnsi="仿宋" w:eastAsia="仿宋" w:cs="仿宋"/>
          <w:sz w:val="24"/>
          <w:szCs w:val="24"/>
          <w:highlight w:val="none"/>
        </w:rPr>
        <w:t>确定</w:t>
      </w:r>
      <w:r>
        <w:rPr>
          <w:rFonts w:hint="eastAsia" w:ascii="仿宋" w:hAnsi="仿宋" w:eastAsia="仿宋" w:cs="仿宋"/>
          <w:spacing w:val="-6"/>
          <w:sz w:val="24"/>
          <w:szCs w:val="24"/>
          <w:highlight w:val="none"/>
        </w:rPr>
        <w:t>的事</w:t>
      </w:r>
      <w:r>
        <w:rPr>
          <w:rFonts w:hint="eastAsia" w:ascii="仿宋" w:hAnsi="仿宋" w:eastAsia="仿宋" w:cs="仿宋"/>
          <w:spacing w:val="-4"/>
          <w:sz w:val="24"/>
          <w:szCs w:val="24"/>
          <w:highlight w:val="none"/>
        </w:rPr>
        <w:t>项</w:t>
      </w:r>
      <w:r>
        <w:rPr>
          <w:rFonts w:hint="eastAsia" w:ascii="仿宋" w:hAnsi="仿宋" w:eastAsia="仿宋" w:cs="仿宋"/>
          <w:spacing w:val="-3"/>
          <w:sz w:val="24"/>
          <w:szCs w:val="24"/>
          <w:highlight w:val="none"/>
        </w:rPr>
        <w:t>签订本合同。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33"/>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根据《中华人民共和国民法典》、《中华人民共和国政府采购法》等相关法</w:t>
      </w:r>
      <w:r>
        <w:rPr>
          <w:rFonts w:hint="eastAsia" w:ascii="仿宋" w:hAnsi="仿宋" w:eastAsia="仿宋" w:cs="仿宋"/>
          <w:spacing w:val="-3"/>
          <w:sz w:val="24"/>
          <w:szCs w:val="24"/>
          <w:highlight w:val="none"/>
        </w:rPr>
        <w:t>律</w:t>
      </w:r>
      <w:r>
        <w:rPr>
          <w:rFonts w:hint="eastAsia" w:ascii="仿宋" w:hAnsi="仿宋" w:eastAsia="仿宋" w:cs="仿宋"/>
          <w:spacing w:val="-17"/>
          <w:sz w:val="24"/>
          <w:szCs w:val="24"/>
          <w:highlight w:val="none"/>
        </w:rPr>
        <w:t>法规之规定， 按照平等、自愿、公平和诚实信用的原则， 经甲方和乙方协商一致</w:t>
      </w:r>
      <w:r>
        <w:rPr>
          <w:rFonts w:hint="eastAsia" w:ascii="仿宋" w:hAnsi="仿宋" w:eastAsia="仿宋" w:cs="仿宋"/>
          <w:spacing w:val="-11"/>
          <w:sz w:val="24"/>
          <w:szCs w:val="24"/>
          <w:highlight w:val="none"/>
        </w:rPr>
        <w:t>，</w:t>
      </w:r>
      <w:r>
        <w:rPr>
          <w:rFonts w:hint="eastAsia" w:ascii="仿宋" w:hAnsi="仿宋" w:eastAsia="仿宋" w:cs="仿宋"/>
          <w:spacing w:val="-3"/>
          <w:sz w:val="24"/>
          <w:szCs w:val="24"/>
          <w:highlight w:val="none"/>
        </w:rPr>
        <w:t>约</w:t>
      </w:r>
      <w:r>
        <w:rPr>
          <w:rFonts w:hint="eastAsia" w:ascii="仿宋" w:hAnsi="仿宋" w:eastAsia="仿宋" w:cs="仿宋"/>
          <w:spacing w:val="-2"/>
          <w:sz w:val="24"/>
          <w:szCs w:val="24"/>
          <w:highlight w:val="none"/>
        </w:rPr>
        <w:t>定以下合同条款，以兹共同遵守、全面履行。</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w:t>
      </w:r>
      <w:r>
        <w:rPr>
          <w:rFonts w:hint="eastAsia" w:ascii="仿宋" w:hAnsi="仿宋" w:eastAsia="仿宋" w:cs="仿宋"/>
          <w:spacing w:val="-8"/>
          <w:sz w:val="24"/>
          <w:szCs w:val="24"/>
          <w:highlight w:val="none"/>
        </w:rPr>
        <w:t>.</w:t>
      </w:r>
      <w:r>
        <w:rPr>
          <w:rFonts w:hint="eastAsia" w:ascii="仿宋" w:hAnsi="仿宋" w:eastAsia="仿宋" w:cs="仿宋"/>
          <w:spacing w:val="-7"/>
          <w:sz w:val="24"/>
          <w:szCs w:val="24"/>
          <w:highlight w:val="none"/>
        </w:rPr>
        <w:t>1 合同组成部分</w:t>
      </w:r>
    </w:p>
    <w:p>
      <w:pPr>
        <w:keepNext w:val="0"/>
        <w:keepLines w:val="0"/>
        <w:pageBreakBefore w:val="0"/>
        <w:widowControl w:val="0"/>
        <w:kinsoku/>
        <w:wordWrap/>
        <w:overflowPunct/>
        <w:topLinePunct w:val="0"/>
        <w:autoSpaceDE/>
        <w:autoSpaceDN/>
        <w:bidi w:val="0"/>
        <w:adjustRightInd/>
        <w:snapToGrid/>
        <w:spacing w:line="440" w:lineRule="exact"/>
        <w:ind w:left="0" w:right="0" w:firstLine="437"/>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下列文件为本合同的组成部分，并构成一</w:t>
      </w:r>
      <w:r>
        <w:rPr>
          <w:rFonts w:hint="eastAsia" w:ascii="仿宋" w:hAnsi="仿宋" w:eastAsia="仿宋" w:cs="仿宋"/>
          <w:sz w:val="24"/>
          <w:szCs w:val="24"/>
          <w:highlight w:val="none"/>
        </w:rPr>
        <w:t>个整体，需综合解释、相互补充。</w:t>
      </w:r>
      <w:r>
        <w:rPr>
          <w:rFonts w:hint="eastAsia" w:ascii="仿宋" w:hAnsi="仿宋" w:eastAsia="仿宋" w:cs="仿宋"/>
          <w:spacing w:val="-12"/>
          <w:sz w:val="24"/>
          <w:szCs w:val="24"/>
          <w:highlight w:val="none"/>
        </w:rPr>
        <w:t>如</w:t>
      </w:r>
      <w:r>
        <w:rPr>
          <w:rFonts w:hint="eastAsia" w:ascii="仿宋" w:hAnsi="仿宋" w:eastAsia="仿宋" w:cs="仿宋"/>
          <w:spacing w:val="-11"/>
          <w:sz w:val="24"/>
          <w:szCs w:val="24"/>
          <w:highlight w:val="none"/>
        </w:rPr>
        <w:t>果</w:t>
      </w:r>
      <w:r>
        <w:rPr>
          <w:rFonts w:hint="eastAsia" w:ascii="仿宋" w:hAnsi="仿宋" w:eastAsia="仿宋" w:cs="仿宋"/>
          <w:spacing w:val="-6"/>
          <w:sz w:val="24"/>
          <w:szCs w:val="24"/>
          <w:highlight w:val="none"/>
        </w:rPr>
        <w:t>下列文件内容出现不一致的情形，那么在保证按照采购文件确定的事项前提</w:t>
      </w:r>
      <w:r>
        <w:rPr>
          <w:rFonts w:hint="eastAsia" w:ascii="仿宋" w:hAnsi="仿宋" w:eastAsia="仿宋" w:cs="仿宋"/>
          <w:spacing w:val="-3"/>
          <w:sz w:val="24"/>
          <w:szCs w:val="24"/>
          <w:highlight w:val="none"/>
        </w:rPr>
        <w:t>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7"/>
          <w:sz w:val="24"/>
          <w:szCs w:val="24"/>
          <w:highlight w:val="none"/>
        </w:rPr>
        <w:t>1</w:t>
      </w:r>
      <w:r>
        <w:rPr>
          <w:rFonts w:hint="eastAsia" w:ascii="仿宋" w:hAnsi="仿宋" w:eastAsia="仿宋" w:cs="仿宋"/>
          <w:spacing w:val="-6"/>
          <w:sz w:val="24"/>
          <w:szCs w:val="24"/>
          <w:highlight w:val="none"/>
        </w:rPr>
        <w:t>.1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11"/>
          <w:sz w:val="24"/>
          <w:szCs w:val="24"/>
          <w:highlight w:val="none"/>
        </w:rPr>
        <w:t>.1.2 成交通知书；</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 响应文件(含澄清或者说</w:t>
      </w:r>
      <w:r>
        <w:rPr>
          <w:rFonts w:hint="eastAsia" w:ascii="仿宋" w:hAnsi="仿宋" w:eastAsia="仿宋" w:cs="仿宋"/>
          <w:sz w:val="24"/>
          <w:szCs w:val="24"/>
          <w:highlight w:val="none"/>
        </w:rPr>
        <w:t>明文件)；</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1.1.4 采购文件(含澄清或者修</w:t>
      </w:r>
      <w:r>
        <w:rPr>
          <w:rFonts w:hint="eastAsia" w:ascii="仿宋" w:hAnsi="仿宋" w:eastAsia="仿宋" w:cs="仿宋"/>
          <w:sz w:val="24"/>
          <w:szCs w:val="24"/>
          <w:highlight w:val="none"/>
        </w:rPr>
        <w:t>改文件)；</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w:t>
      </w:r>
      <w:r>
        <w:rPr>
          <w:rFonts w:hint="eastAsia" w:ascii="仿宋" w:hAnsi="仿宋" w:eastAsia="仿宋" w:cs="仿宋"/>
          <w:spacing w:val="-12"/>
          <w:sz w:val="24"/>
          <w:szCs w:val="24"/>
          <w:highlight w:val="none"/>
        </w:rPr>
        <w:t>.</w:t>
      </w:r>
      <w:r>
        <w:rPr>
          <w:rFonts w:hint="eastAsia" w:ascii="仿宋" w:hAnsi="仿宋" w:eastAsia="仿宋" w:cs="仿宋"/>
          <w:spacing w:val="-7"/>
          <w:sz w:val="24"/>
          <w:szCs w:val="24"/>
          <w:highlight w:val="none"/>
        </w:rPr>
        <w:t>1.5 其他相关采购文件。</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 服务</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1.2.1 服务名称：</w:t>
      </w:r>
      <w:r>
        <w:rPr>
          <w:rFonts w:hint="eastAsia" w:ascii="仿宋" w:hAnsi="仿宋" w:eastAsia="仿宋" w:cs="仿宋"/>
          <w:spacing w:val="-17"/>
          <w:sz w:val="24"/>
          <w:szCs w:val="24"/>
          <w:highlight w:val="none"/>
          <w:u w:val="single"/>
          <w:lang w:val="en-US" w:eastAsia="zh-CN"/>
        </w:rPr>
        <w:t xml:space="preserve">                            </w:t>
      </w:r>
      <w:r>
        <w:rPr>
          <w:rFonts w:hint="eastAsia" w:ascii="仿宋" w:hAnsi="仿宋" w:eastAsia="仿宋" w:cs="仿宋"/>
          <w:spacing w:val="-1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1</w:t>
      </w:r>
      <w:r>
        <w:rPr>
          <w:rFonts w:hint="eastAsia" w:ascii="仿宋" w:hAnsi="仿宋" w:eastAsia="仿宋" w:cs="仿宋"/>
          <w:spacing w:val="-14"/>
          <w:sz w:val="24"/>
          <w:szCs w:val="24"/>
          <w:highlight w:val="none"/>
        </w:rPr>
        <w:t>.2.2 服务内容：</w:t>
      </w:r>
      <w:r>
        <w:rPr>
          <w:rFonts w:hint="eastAsia" w:ascii="仿宋" w:hAnsi="仿宋" w:eastAsia="仿宋" w:cs="仿宋"/>
          <w:spacing w:val="-14"/>
          <w:sz w:val="24"/>
          <w:szCs w:val="24"/>
          <w:highlight w:val="none"/>
          <w:u w:val="single"/>
          <w:lang w:val="en-US" w:eastAsia="zh-CN"/>
        </w:rPr>
        <w:t xml:space="preserve">                          </w:t>
      </w:r>
      <w:r>
        <w:rPr>
          <w:rFonts w:hint="eastAsia" w:ascii="仿宋" w:hAnsi="仿宋" w:eastAsia="仿宋" w:cs="仿宋"/>
          <w:spacing w:val="-1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8"/>
          <w:sz w:val="24"/>
          <w:szCs w:val="24"/>
          <w:highlight w:val="none"/>
        </w:rPr>
        <w:t>1</w:t>
      </w:r>
      <w:r>
        <w:rPr>
          <w:rFonts w:hint="eastAsia" w:ascii="仿宋" w:hAnsi="仿宋" w:eastAsia="仿宋" w:cs="仿宋"/>
          <w:spacing w:val="-18"/>
          <w:sz w:val="24"/>
          <w:szCs w:val="24"/>
          <w:highlight w:val="none"/>
        </w:rPr>
        <w:t>.2.3 服务质量：</w:t>
      </w: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8"/>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0"/>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1.3 价款</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0"/>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本合同总价为：</w:t>
      </w:r>
      <w:r>
        <w:rPr>
          <w:rFonts w:hint="eastAsia" w:ascii="仿宋" w:hAnsi="仿宋" w:eastAsia="仿宋" w:cs="仿宋"/>
          <w:spacing w:val="-3"/>
          <w:sz w:val="24"/>
          <w:szCs w:val="24"/>
          <w:highlight w:val="none"/>
          <w:u w:val="single"/>
          <w:lang w:val="en-US" w:eastAsia="zh-CN"/>
        </w:rPr>
        <w:t xml:space="preserve">小写       </w:t>
      </w:r>
      <w:r>
        <w:rPr>
          <w:rFonts w:hint="eastAsia" w:ascii="仿宋" w:hAnsi="仿宋" w:eastAsia="仿宋" w:cs="仿宋"/>
          <w:spacing w:val="-3"/>
          <w:sz w:val="24"/>
          <w:szCs w:val="24"/>
          <w:highlight w:val="none"/>
        </w:rPr>
        <w:t>元 (大写：</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3"/>
          <w:sz w:val="24"/>
          <w:szCs w:val="24"/>
          <w:highlight w:val="none"/>
        </w:rPr>
        <w:t>人民币元)。</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0"/>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分项价格：</w:t>
      </w:r>
    </w:p>
    <w:tbl>
      <w:tblPr>
        <w:tblStyle w:val="107"/>
        <w:tblW w:w="8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30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序</w:t>
            </w:r>
            <w:r>
              <w:rPr>
                <w:rFonts w:hint="eastAsia" w:ascii="仿宋" w:hAnsi="仿宋" w:eastAsia="仿宋" w:cs="仿宋"/>
                <w:spacing w:val="-2"/>
                <w:sz w:val="24"/>
                <w:szCs w:val="24"/>
                <w:highlight w:val="none"/>
              </w:rPr>
              <w:t>号</w:t>
            </w:r>
          </w:p>
        </w:tc>
        <w:tc>
          <w:tcPr>
            <w:tcW w:w="4303" w:type="dxa"/>
          </w:tcPr>
          <w:p>
            <w:pPr>
              <w:keepNext w:val="0"/>
              <w:keepLines w:val="0"/>
              <w:pageBreakBefore w:val="0"/>
              <w:widowControl w:val="0"/>
              <w:kinsoku/>
              <w:wordWrap/>
              <w:overflowPunct/>
              <w:topLinePunct w:val="0"/>
              <w:autoSpaceDE/>
              <w:autoSpaceDN/>
              <w:bidi w:val="0"/>
              <w:adjustRightInd/>
              <w:snapToGrid/>
              <w:spacing w:line="440" w:lineRule="exact"/>
              <w:ind w:left="0" w:right="0" w:firstLine="464"/>
              <w:jc w:val="center"/>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w:t>
            </w:r>
            <w:r>
              <w:rPr>
                <w:rFonts w:hint="eastAsia" w:ascii="仿宋" w:hAnsi="仿宋" w:eastAsia="仿宋" w:cs="仿宋"/>
                <w:spacing w:val="-2"/>
                <w:sz w:val="24"/>
                <w:szCs w:val="24"/>
                <w:highlight w:val="none"/>
              </w:rPr>
              <w:t>项名称</w:t>
            </w: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firstLine="464"/>
              <w:jc w:val="center"/>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w:t>
            </w:r>
            <w:r>
              <w:rPr>
                <w:rFonts w:hint="eastAsia" w:ascii="仿宋" w:hAnsi="仿宋" w:eastAsia="仿宋" w:cs="仿宋"/>
                <w:spacing w:val="-2"/>
                <w:sz w:val="24"/>
                <w:szCs w:val="24"/>
                <w:highlight w:val="none"/>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30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30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962"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30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pacing w:val="-7"/>
                <w:position w:val="1"/>
                <w:sz w:val="24"/>
                <w:szCs w:val="24"/>
                <w:highlight w:val="none"/>
              </w:rPr>
              <w:t>…</w:t>
            </w:r>
            <w:r>
              <w:rPr>
                <w:rFonts w:hint="eastAsia" w:ascii="仿宋" w:hAnsi="仿宋" w:eastAsia="仿宋" w:cs="仿宋"/>
                <w:spacing w:val="-6"/>
                <w:position w:val="1"/>
                <w:sz w:val="24"/>
                <w:szCs w:val="24"/>
                <w:highlight w:val="none"/>
              </w:rPr>
              <w:t>…</w:t>
            </w:r>
          </w:p>
        </w:tc>
        <w:tc>
          <w:tcPr>
            <w:tcW w:w="430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65" w:type="dxa"/>
            <w:gridSpan w:val="2"/>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r>
              <w:rPr>
                <w:rFonts w:hint="eastAsia" w:ascii="仿宋" w:hAnsi="仿宋" w:eastAsia="仿宋" w:cs="仿宋"/>
                <w:spacing w:val="-4"/>
                <w:sz w:val="24"/>
                <w:szCs w:val="24"/>
                <w:highlight w:val="none"/>
              </w:rPr>
              <w:t>总价</w:t>
            </w:r>
          </w:p>
        </w:tc>
        <w:tc>
          <w:tcPr>
            <w:tcW w:w="3023" w:type="dxa"/>
          </w:tcPr>
          <w:p>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仿宋" w:hAnsi="仿宋" w:eastAsia="仿宋" w:cs="仿宋"/>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 付款方式和发票开具方</w:t>
      </w:r>
      <w:r>
        <w:rPr>
          <w:rFonts w:hint="eastAsia" w:ascii="仿宋" w:hAnsi="仿宋" w:eastAsia="仿宋" w:cs="仿宋"/>
          <w:sz w:val="24"/>
          <w:szCs w:val="24"/>
          <w:highlight w:val="none"/>
        </w:rPr>
        <w:t>式</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8"/>
          <w:sz w:val="24"/>
          <w:szCs w:val="24"/>
          <w:highlight w:val="none"/>
        </w:rPr>
        <w:t>1</w:t>
      </w:r>
      <w:r>
        <w:rPr>
          <w:rFonts w:hint="eastAsia" w:ascii="仿宋" w:hAnsi="仿宋" w:eastAsia="仿宋" w:cs="仿宋"/>
          <w:spacing w:val="-18"/>
          <w:sz w:val="24"/>
          <w:szCs w:val="24"/>
          <w:highlight w:val="none"/>
        </w:rPr>
        <w:t>.4.1 付款方式：</w:t>
      </w: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8"/>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1.4.2</w:t>
      </w:r>
      <w:r>
        <w:rPr>
          <w:rFonts w:hint="eastAsia" w:ascii="仿宋" w:hAnsi="仿宋" w:eastAsia="仿宋" w:cs="仿宋"/>
          <w:spacing w:val="-14"/>
          <w:sz w:val="24"/>
          <w:szCs w:val="24"/>
          <w:highlight w:val="none"/>
        </w:rPr>
        <w:t xml:space="preserve"> 发票开具方式：</w:t>
      </w:r>
      <w:r>
        <w:rPr>
          <w:rFonts w:hint="eastAsia" w:ascii="仿宋" w:hAnsi="仿宋" w:eastAsia="仿宋" w:cs="仿宋"/>
          <w:spacing w:val="-14"/>
          <w:sz w:val="24"/>
          <w:szCs w:val="24"/>
          <w:highlight w:val="none"/>
          <w:u w:val="single"/>
          <w:lang w:val="en-US" w:eastAsia="zh-CN"/>
        </w:rPr>
        <w:t xml:space="preserve">                        </w:t>
      </w:r>
      <w:r>
        <w:rPr>
          <w:rFonts w:hint="eastAsia" w:ascii="仿宋" w:hAnsi="仿宋" w:eastAsia="仿宋" w:cs="仿宋"/>
          <w:spacing w:val="-14"/>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 服务期限、地点和方式</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1</w:t>
      </w:r>
      <w:r>
        <w:rPr>
          <w:rFonts w:hint="eastAsia" w:ascii="仿宋" w:hAnsi="仿宋" w:eastAsia="仿宋" w:cs="仿宋"/>
          <w:spacing w:val="-14"/>
          <w:sz w:val="24"/>
          <w:szCs w:val="24"/>
          <w:highlight w:val="none"/>
        </w:rPr>
        <w:t>.5.1 服务期限：</w:t>
      </w:r>
      <w:r>
        <w:rPr>
          <w:rFonts w:hint="eastAsia" w:ascii="仿宋" w:hAnsi="仿宋" w:eastAsia="仿宋" w:cs="仿宋"/>
          <w:spacing w:val="-14"/>
          <w:sz w:val="24"/>
          <w:szCs w:val="24"/>
          <w:highlight w:val="none"/>
          <w:u w:val="single"/>
          <w:lang w:val="en-US" w:eastAsia="zh-CN"/>
        </w:rPr>
        <w:t xml:space="preserve">                             </w:t>
      </w:r>
      <w:r>
        <w:rPr>
          <w:rFonts w:hint="eastAsia" w:ascii="仿宋" w:hAnsi="仿宋" w:eastAsia="仿宋" w:cs="仿宋"/>
          <w:spacing w:val="-1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1</w:t>
      </w:r>
      <w:r>
        <w:rPr>
          <w:rFonts w:hint="eastAsia" w:ascii="仿宋" w:hAnsi="仿宋" w:eastAsia="仿宋" w:cs="仿宋"/>
          <w:spacing w:val="-14"/>
          <w:sz w:val="24"/>
          <w:szCs w:val="24"/>
          <w:highlight w:val="none"/>
        </w:rPr>
        <w:t>.5.2 服务地点：</w:t>
      </w:r>
      <w:r>
        <w:rPr>
          <w:rFonts w:hint="eastAsia" w:ascii="仿宋" w:hAnsi="仿宋" w:eastAsia="仿宋" w:cs="仿宋"/>
          <w:spacing w:val="-14"/>
          <w:sz w:val="24"/>
          <w:szCs w:val="24"/>
          <w:highlight w:val="none"/>
          <w:u w:val="single"/>
          <w:lang w:val="en-US" w:eastAsia="zh-CN"/>
        </w:rPr>
        <w:t xml:space="preserve">                             </w:t>
      </w:r>
      <w:r>
        <w:rPr>
          <w:rFonts w:hint="eastAsia" w:ascii="仿宋" w:hAnsi="仿宋" w:eastAsia="仿宋" w:cs="仿宋"/>
          <w:spacing w:val="-1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8"/>
          <w:sz w:val="24"/>
          <w:szCs w:val="24"/>
          <w:highlight w:val="none"/>
        </w:rPr>
        <w:t>1</w:t>
      </w:r>
      <w:r>
        <w:rPr>
          <w:rFonts w:hint="eastAsia" w:ascii="仿宋" w:hAnsi="仿宋" w:eastAsia="仿宋" w:cs="仿宋"/>
          <w:spacing w:val="-18"/>
          <w:sz w:val="24"/>
          <w:szCs w:val="24"/>
          <w:highlight w:val="none"/>
        </w:rPr>
        <w:t>.5.3 服务方式：</w:t>
      </w:r>
      <w:r>
        <w:rPr>
          <w:rFonts w:hint="eastAsia" w:ascii="仿宋" w:hAnsi="仿宋" w:eastAsia="仿宋" w:cs="仿宋"/>
          <w:spacing w:val="-18"/>
          <w:sz w:val="24"/>
          <w:szCs w:val="24"/>
          <w:highlight w:val="none"/>
          <w:u w:val="single"/>
          <w:lang w:val="en-US" w:eastAsia="zh-CN"/>
        </w:rPr>
        <w:t xml:space="preserve">                                 </w:t>
      </w:r>
      <w:r>
        <w:rPr>
          <w:rFonts w:hint="eastAsia" w:ascii="仿宋" w:hAnsi="仿宋" w:eastAsia="仿宋" w:cs="仿宋"/>
          <w:spacing w:val="-18"/>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3"/>
          <w:sz w:val="24"/>
          <w:szCs w:val="24"/>
          <w:highlight w:val="none"/>
        </w:rPr>
        <w:t>6</w:t>
      </w:r>
      <w:r>
        <w:rPr>
          <w:rFonts w:hint="eastAsia" w:ascii="仿宋" w:hAnsi="仿宋" w:eastAsia="仿宋" w:cs="仿宋"/>
          <w:spacing w:val="-2"/>
          <w:sz w:val="24"/>
          <w:szCs w:val="24"/>
          <w:highlight w:val="none"/>
        </w:rPr>
        <w:t xml:space="preserve"> 违约责任</w:t>
      </w:r>
    </w:p>
    <w:p>
      <w:pPr>
        <w:keepNext w:val="0"/>
        <w:keepLines w:val="0"/>
        <w:pageBreakBefore w:val="0"/>
        <w:widowControl w:val="0"/>
        <w:kinsoku/>
        <w:wordWrap/>
        <w:overflowPunct/>
        <w:topLinePunct w:val="0"/>
        <w:autoSpaceDE/>
        <w:autoSpaceDN/>
        <w:bidi w:val="0"/>
        <w:adjustRightInd/>
        <w:snapToGrid/>
        <w:spacing w:line="440" w:lineRule="exact"/>
        <w:ind w:left="0" w:right="0" w:firstLine="453"/>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2"/>
          <w:sz w:val="24"/>
          <w:szCs w:val="24"/>
          <w:highlight w:val="none"/>
        </w:rPr>
        <w:t>.6.1 除不可抗力外，如果乙方没有按照本合同约定的期限、地点和方式履</w:t>
      </w:r>
      <w:r>
        <w:rPr>
          <w:rFonts w:hint="eastAsia" w:ascii="仿宋" w:hAnsi="仿宋" w:eastAsia="仿宋" w:cs="仿宋"/>
          <w:spacing w:val="-3"/>
          <w:sz w:val="24"/>
          <w:szCs w:val="24"/>
          <w:highlight w:val="none"/>
        </w:rPr>
        <w:t>行，那么甲方可要求乙方支付违约金，违约金按每迟延履行一日的应提供而未</w:t>
      </w:r>
      <w:r>
        <w:rPr>
          <w:rFonts w:hint="eastAsia" w:ascii="仿宋" w:hAnsi="仿宋" w:eastAsia="仿宋" w:cs="仿宋"/>
          <w:spacing w:val="-1"/>
          <w:sz w:val="24"/>
          <w:szCs w:val="24"/>
          <w:highlight w:val="none"/>
        </w:rPr>
        <w:t>提</w:t>
      </w:r>
      <w:r>
        <w:rPr>
          <w:rFonts w:hint="eastAsia" w:ascii="仿宋" w:hAnsi="仿宋" w:eastAsia="仿宋" w:cs="仿宋"/>
          <w:spacing w:val="-3"/>
          <w:sz w:val="24"/>
          <w:szCs w:val="24"/>
          <w:highlight w:val="none"/>
        </w:rPr>
        <w:t>供服务价格的</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%计算，最高限额为本合同总价的</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%；迟延履行的违约金计算数</w:t>
      </w:r>
      <w:r>
        <w:rPr>
          <w:rFonts w:hint="eastAsia" w:ascii="仿宋" w:hAnsi="仿宋" w:eastAsia="仿宋" w:cs="仿宋"/>
          <w:spacing w:val="-2"/>
          <w:sz w:val="24"/>
          <w:szCs w:val="24"/>
          <w:highlight w:val="none"/>
        </w:rPr>
        <w:t>额</w:t>
      </w:r>
      <w:r>
        <w:rPr>
          <w:rFonts w:hint="eastAsia" w:ascii="仿宋" w:hAnsi="仿宋" w:eastAsia="仿宋" w:cs="仿宋"/>
          <w:sz w:val="24"/>
          <w:szCs w:val="24"/>
          <w:highlight w:val="none"/>
        </w:rPr>
        <w:t>达</w:t>
      </w:r>
      <w:r>
        <w:rPr>
          <w:rFonts w:hint="eastAsia" w:ascii="仿宋" w:hAnsi="仿宋" w:eastAsia="仿宋" w:cs="仿宋"/>
          <w:spacing w:val="-3"/>
          <w:sz w:val="24"/>
          <w:szCs w:val="24"/>
          <w:highlight w:val="none"/>
        </w:rPr>
        <w:t>到前述最高限额之日起，甲方有权在要求乙方支付违约金的同时，书面通知乙</w:t>
      </w:r>
      <w:r>
        <w:rPr>
          <w:rFonts w:hint="eastAsia" w:ascii="仿宋" w:hAnsi="仿宋" w:eastAsia="仿宋" w:cs="仿宋"/>
          <w:spacing w:val="-2"/>
          <w:sz w:val="24"/>
          <w:szCs w:val="24"/>
          <w:highlight w:val="none"/>
        </w:rPr>
        <w:t>方解除本</w:t>
      </w:r>
      <w:r>
        <w:rPr>
          <w:rFonts w:hint="eastAsia" w:ascii="仿宋" w:hAnsi="仿宋" w:eastAsia="仿宋" w:cs="仿宋"/>
          <w:spacing w:val="-1"/>
          <w:sz w:val="24"/>
          <w:szCs w:val="24"/>
          <w:highlight w:val="none"/>
        </w:rPr>
        <w:t>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51"/>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2"/>
          <w:sz w:val="24"/>
          <w:szCs w:val="24"/>
          <w:highlight w:val="none"/>
        </w:rPr>
        <w:t>6.2 除不可抗力外，如果甲方没有按照本合同约定的付款方式付款，那么</w:t>
      </w:r>
      <w:r>
        <w:rPr>
          <w:rFonts w:hint="eastAsia" w:ascii="仿宋" w:hAnsi="仿宋" w:eastAsia="仿宋" w:cs="仿宋"/>
          <w:spacing w:val="-8"/>
          <w:sz w:val="24"/>
          <w:szCs w:val="24"/>
          <w:highlight w:val="none"/>
        </w:rPr>
        <w:t>乙方可</w:t>
      </w:r>
      <w:r>
        <w:rPr>
          <w:rFonts w:hint="eastAsia" w:ascii="仿宋" w:hAnsi="仿宋" w:eastAsia="仿宋" w:cs="仿宋"/>
          <w:spacing w:val="-4"/>
          <w:sz w:val="24"/>
          <w:szCs w:val="24"/>
          <w:highlight w:val="none"/>
        </w:rPr>
        <w:t>要求甲方支付违约金，违约金按每迟延付款一日的应付而未付款的</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rPr>
        <w:t>%计算，</w:t>
      </w:r>
      <w:r>
        <w:rPr>
          <w:rFonts w:hint="eastAsia" w:ascii="仿宋" w:hAnsi="仿宋" w:eastAsia="仿宋" w:cs="仿宋"/>
          <w:spacing w:val="1"/>
          <w:sz w:val="24"/>
          <w:szCs w:val="24"/>
          <w:highlight w:val="none"/>
        </w:rPr>
        <w:t>最高限额为本合同总价</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%；迟延付款的违约金计算数额达到前述最高限额之日</w:t>
      </w:r>
      <w:r>
        <w:rPr>
          <w:rFonts w:hint="eastAsia" w:ascii="仿宋" w:hAnsi="仿宋" w:eastAsia="仿宋" w:cs="仿宋"/>
          <w:spacing w:val="-1"/>
          <w:sz w:val="24"/>
          <w:szCs w:val="24"/>
          <w:highlight w:val="none"/>
        </w:rPr>
        <w:t>起，乙方有权在要求甲</w:t>
      </w:r>
      <w:r>
        <w:rPr>
          <w:rFonts w:hint="eastAsia" w:ascii="仿宋" w:hAnsi="仿宋" w:eastAsia="仿宋" w:cs="仿宋"/>
          <w:sz w:val="24"/>
          <w:szCs w:val="24"/>
          <w:highlight w:val="none"/>
        </w:rPr>
        <w:t>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52"/>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2"/>
          <w:sz w:val="24"/>
          <w:szCs w:val="24"/>
          <w:highlight w:val="none"/>
        </w:rPr>
        <w:t>6.3 除不可抗力外，任何一方未能履行本合同约定的其他主要义务，经催</w:t>
      </w:r>
      <w:r>
        <w:rPr>
          <w:rFonts w:hint="eastAsia" w:ascii="仿宋" w:hAnsi="仿宋" w:eastAsia="仿宋" w:cs="仿宋"/>
          <w:spacing w:val="-12"/>
          <w:sz w:val="24"/>
          <w:szCs w:val="24"/>
          <w:highlight w:val="none"/>
        </w:rPr>
        <w:t>告</w:t>
      </w:r>
      <w:r>
        <w:rPr>
          <w:rFonts w:hint="eastAsia" w:ascii="仿宋" w:hAnsi="仿宋" w:eastAsia="仿宋" w:cs="仿宋"/>
          <w:spacing w:val="-7"/>
          <w:sz w:val="24"/>
          <w:szCs w:val="24"/>
          <w:highlight w:val="none"/>
        </w:rPr>
        <w:t>后</w:t>
      </w:r>
      <w:r>
        <w:rPr>
          <w:rFonts w:hint="eastAsia" w:ascii="仿宋" w:hAnsi="仿宋" w:eastAsia="仿宋" w:cs="仿宋"/>
          <w:spacing w:val="-6"/>
          <w:sz w:val="24"/>
          <w:szCs w:val="24"/>
          <w:highlight w:val="none"/>
        </w:rPr>
        <w:t>在合理期限内仍未履行的，或者任何一方有其他违约行为致使不能实现合同</w:t>
      </w:r>
      <w:r>
        <w:rPr>
          <w:rFonts w:hint="eastAsia" w:ascii="仿宋" w:hAnsi="仿宋" w:eastAsia="仿宋" w:cs="仿宋"/>
          <w:spacing w:val="-7"/>
          <w:sz w:val="24"/>
          <w:szCs w:val="24"/>
          <w:highlight w:val="none"/>
        </w:rPr>
        <w:t>目</w:t>
      </w:r>
      <w:r>
        <w:rPr>
          <w:rFonts w:hint="eastAsia" w:ascii="仿宋" w:hAnsi="仿宋" w:eastAsia="仿宋" w:cs="仿宋"/>
          <w:spacing w:val="-6"/>
          <w:sz w:val="24"/>
          <w:szCs w:val="24"/>
          <w:highlight w:val="none"/>
        </w:rPr>
        <w:t>的的， 或者任何一方有腐败行为(即：提供或给予或接受或索取任何财物或其他好处</w:t>
      </w:r>
      <w:r>
        <w:rPr>
          <w:rFonts w:hint="eastAsia" w:ascii="仿宋" w:hAnsi="仿宋" w:eastAsia="仿宋" w:cs="仿宋"/>
          <w:spacing w:val="-5"/>
          <w:sz w:val="24"/>
          <w:szCs w:val="24"/>
          <w:highlight w:val="none"/>
        </w:rPr>
        <w:t>或</w:t>
      </w:r>
      <w:r>
        <w:rPr>
          <w:rFonts w:hint="eastAsia" w:ascii="仿宋" w:hAnsi="仿宋" w:eastAsia="仿宋" w:cs="仿宋"/>
          <w:spacing w:val="-3"/>
          <w:sz w:val="24"/>
          <w:szCs w:val="24"/>
          <w:highlight w:val="none"/>
        </w:rPr>
        <w:t>者采取其他不正当手段影响对方当事人在合同签订、履行过程中的行为)或者欺诈行为(即：以谎报事实或者隐瞒真相的方法来影响对方当事人在合</w:t>
      </w:r>
      <w:r>
        <w:rPr>
          <w:rFonts w:hint="eastAsia" w:ascii="仿宋" w:hAnsi="仿宋" w:eastAsia="仿宋" w:cs="仿宋"/>
          <w:spacing w:val="-2"/>
          <w:sz w:val="24"/>
          <w:szCs w:val="24"/>
          <w:highlight w:val="none"/>
        </w:rPr>
        <w:t>同</w:t>
      </w:r>
      <w:r>
        <w:rPr>
          <w:rFonts w:hint="eastAsia" w:ascii="仿宋" w:hAnsi="仿宋" w:eastAsia="仿宋" w:cs="仿宋"/>
          <w:sz w:val="24"/>
          <w:szCs w:val="24"/>
          <w:highlight w:val="none"/>
        </w:rPr>
        <w:t>签</w:t>
      </w:r>
      <w:r>
        <w:rPr>
          <w:rFonts w:hint="eastAsia" w:ascii="仿宋" w:hAnsi="仿宋" w:eastAsia="仿宋" w:cs="仿宋"/>
          <w:spacing w:val="2"/>
          <w:sz w:val="24"/>
          <w:szCs w:val="24"/>
          <w:highlight w:val="none"/>
        </w:rPr>
        <w:t>订、履行过程中的行为)的，对方当事人可以书</w:t>
      </w:r>
      <w:r>
        <w:rPr>
          <w:rFonts w:hint="eastAsia" w:ascii="仿宋" w:hAnsi="仿宋" w:eastAsia="仿宋" w:cs="仿宋"/>
          <w:spacing w:val="1"/>
          <w:sz w:val="24"/>
          <w:szCs w:val="24"/>
          <w:highlight w:val="none"/>
        </w:rPr>
        <w:t>面通知违约方解除本合同；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53"/>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2"/>
          <w:sz w:val="24"/>
          <w:szCs w:val="24"/>
          <w:highlight w:val="none"/>
        </w:rPr>
        <w:t>6.4 任何一方按照前述约定要求违约方支付违约金的同时，仍有权要求违</w:t>
      </w:r>
      <w:r>
        <w:rPr>
          <w:rFonts w:hint="eastAsia" w:ascii="仿宋" w:hAnsi="仿宋" w:eastAsia="仿宋" w:cs="仿宋"/>
          <w:spacing w:val="-12"/>
          <w:sz w:val="24"/>
          <w:szCs w:val="24"/>
          <w:highlight w:val="none"/>
        </w:rPr>
        <w:t>约</w:t>
      </w:r>
      <w:r>
        <w:rPr>
          <w:rFonts w:hint="eastAsia" w:ascii="仿宋" w:hAnsi="仿宋" w:eastAsia="仿宋" w:cs="仿宋"/>
          <w:spacing w:val="-8"/>
          <w:sz w:val="24"/>
          <w:szCs w:val="24"/>
          <w:highlight w:val="none"/>
        </w:rPr>
        <w:t>方</w:t>
      </w:r>
      <w:r>
        <w:rPr>
          <w:rFonts w:hint="eastAsia" w:ascii="仿宋" w:hAnsi="仿宋" w:eastAsia="仿宋" w:cs="仿宋"/>
          <w:spacing w:val="-6"/>
          <w:sz w:val="24"/>
          <w:szCs w:val="24"/>
          <w:highlight w:val="none"/>
        </w:rPr>
        <w:t>继续履行合同、采取补救措施，并有权按照己方实际损失情况要求违约方赔</w:t>
      </w:r>
      <w:r>
        <w:rPr>
          <w:rFonts w:hint="eastAsia" w:ascii="仿宋" w:hAnsi="仿宋" w:eastAsia="仿宋" w:cs="仿宋"/>
          <w:spacing w:val="-18"/>
          <w:sz w:val="24"/>
          <w:szCs w:val="24"/>
          <w:highlight w:val="none"/>
        </w:rPr>
        <w:t>偿</w:t>
      </w:r>
      <w:r>
        <w:rPr>
          <w:rFonts w:hint="eastAsia" w:ascii="仿宋" w:hAnsi="仿宋" w:eastAsia="仿宋" w:cs="仿宋"/>
          <w:spacing w:val="-12"/>
          <w:sz w:val="24"/>
          <w:szCs w:val="24"/>
          <w:highlight w:val="none"/>
        </w:rPr>
        <w:t>损</w:t>
      </w:r>
      <w:r>
        <w:rPr>
          <w:rFonts w:hint="eastAsia" w:ascii="仿宋" w:hAnsi="仿宋" w:eastAsia="仿宋" w:cs="仿宋"/>
          <w:spacing w:val="-9"/>
          <w:sz w:val="24"/>
          <w:szCs w:val="24"/>
          <w:highlight w:val="none"/>
        </w:rPr>
        <w:t>失；任何一方按照前述约定要求解除本合同的同时，仍有权要求违约方支付</w:t>
      </w:r>
      <w:r>
        <w:rPr>
          <w:rFonts w:hint="eastAsia" w:ascii="仿宋" w:hAnsi="仿宋" w:eastAsia="仿宋" w:cs="仿宋"/>
          <w:spacing w:val="-12"/>
          <w:sz w:val="24"/>
          <w:szCs w:val="24"/>
          <w:highlight w:val="none"/>
        </w:rPr>
        <w:t>违</w:t>
      </w:r>
      <w:r>
        <w:rPr>
          <w:rFonts w:hint="eastAsia" w:ascii="仿宋" w:hAnsi="仿宋" w:eastAsia="仿宋" w:cs="仿宋"/>
          <w:spacing w:val="-7"/>
          <w:sz w:val="24"/>
          <w:szCs w:val="24"/>
          <w:highlight w:val="none"/>
        </w:rPr>
        <w:t>约</w:t>
      </w:r>
      <w:r>
        <w:rPr>
          <w:rFonts w:hint="eastAsia" w:ascii="仿宋" w:hAnsi="仿宋" w:eastAsia="仿宋" w:cs="仿宋"/>
          <w:spacing w:val="-6"/>
          <w:sz w:val="24"/>
          <w:szCs w:val="24"/>
          <w:highlight w:val="none"/>
        </w:rPr>
        <w:t>金和按照己方实际损失情况要求违约方赔偿损失；且守约方行使的任何权利</w:t>
      </w:r>
      <w:r>
        <w:rPr>
          <w:rFonts w:hint="eastAsia" w:ascii="仿宋" w:hAnsi="仿宋" w:eastAsia="仿宋" w:cs="仿宋"/>
          <w:spacing w:val="-4"/>
          <w:sz w:val="24"/>
          <w:szCs w:val="24"/>
          <w:highlight w:val="none"/>
        </w:rPr>
        <w:t>救济方</w:t>
      </w:r>
      <w:r>
        <w:rPr>
          <w:rFonts w:hint="eastAsia" w:ascii="仿宋" w:hAnsi="仿宋" w:eastAsia="仿宋" w:cs="仿宋"/>
          <w:spacing w:val="-3"/>
          <w:sz w:val="24"/>
          <w:szCs w:val="24"/>
          <w:highlight w:val="none"/>
        </w:rPr>
        <w:t>式</w:t>
      </w:r>
      <w:r>
        <w:rPr>
          <w:rFonts w:hint="eastAsia" w:ascii="仿宋" w:hAnsi="仿宋" w:eastAsia="仿宋" w:cs="仿宋"/>
          <w:spacing w:val="-2"/>
          <w:sz w:val="24"/>
          <w:szCs w:val="24"/>
          <w:highlight w:val="none"/>
        </w:rPr>
        <w:t>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440" w:lineRule="exact"/>
        <w:ind w:left="0" w:right="0" w:firstLine="453"/>
        <w:textAlignment w:val="auto"/>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1</w:t>
      </w:r>
      <w:r>
        <w:rPr>
          <w:rFonts w:hint="eastAsia" w:ascii="仿宋" w:hAnsi="仿宋" w:eastAsia="仿宋" w:cs="仿宋"/>
          <w:spacing w:val="-27"/>
          <w:sz w:val="24"/>
          <w:szCs w:val="24"/>
          <w:highlight w:val="none"/>
        </w:rPr>
        <w:t>.</w:t>
      </w:r>
      <w:r>
        <w:rPr>
          <w:rFonts w:hint="eastAsia" w:ascii="仿宋" w:hAnsi="仿宋" w:eastAsia="仿宋" w:cs="仿宋"/>
          <w:spacing w:val="-15"/>
          <w:sz w:val="24"/>
          <w:szCs w:val="24"/>
          <w:highlight w:val="none"/>
        </w:rPr>
        <w:t>6.5 除前述约定外，除不可抗力外，任何一方未能履行本合同约定的义务，</w:t>
      </w:r>
      <w:r>
        <w:rPr>
          <w:rFonts w:hint="eastAsia" w:ascii="仿宋" w:hAnsi="仿宋" w:eastAsia="仿宋" w:cs="仿宋"/>
          <w:spacing w:val="-12"/>
          <w:sz w:val="24"/>
          <w:szCs w:val="24"/>
          <w:highlight w:val="none"/>
        </w:rPr>
        <w:t>对</w:t>
      </w:r>
      <w:r>
        <w:rPr>
          <w:rFonts w:hint="eastAsia" w:ascii="仿宋" w:hAnsi="仿宋" w:eastAsia="仿宋" w:cs="仿宋"/>
          <w:spacing w:val="-9"/>
          <w:sz w:val="24"/>
          <w:szCs w:val="24"/>
          <w:highlight w:val="none"/>
        </w:rPr>
        <w:t>方</w:t>
      </w:r>
      <w:r>
        <w:rPr>
          <w:rFonts w:hint="eastAsia" w:ascii="仿宋" w:hAnsi="仿宋" w:eastAsia="仿宋" w:cs="仿宋"/>
          <w:spacing w:val="-6"/>
          <w:sz w:val="24"/>
          <w:szCs w:val="24"/>
          <w:highlight w:val="none"/>
        </w:rPr>
        <w:t>当事人均有权要求继续履行、采取补救措施或者赔偿损失等，且对方当事人</w:t>
      </w:r>
      <w:r>
        <w:rPr>
          <w:rFonts w:hint="eastAsia" w:ascii="仿宋" w:hAnsi="仿宋" w:eastAsia="仿宋" w:cs="仿宋"/>
          <w:spacing w:val="-2"/>
          <w:sz w:val="24"/>
          <w:szCs w:val="24"/>
          <w:highlight w:val="none"/>
        </w:rPr>
        <w:t>行使的任何权利救</w:t>
      </w:r>
      <w:r>
        <w:rPr>
          <w:rFonts w:hint="eastAsia" w:ascii="仿宋" w:hAnsi="仿宋" w:eastAsia="仿宋" w:cs="仿宋"/>
          <w:spacing w:val="-1"/>
          <w:sz w:val="24"/>
          <w:szCs w:val="24"/>
          <w:highlight w:val="none"/>
        </w:rPr>
        <w:t>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440" w:lineRule="exact"/>
        <w:ind w:left="0" w:right="0" w:firstLine="448"/>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3"/>
          <w:sz w:val="24"/>
          <w:szCs w:val="24"/>
          <w:highlight w:val="none"/>
        </w:rPr>
        <w:t>.</w:t>
      </w:r>
      <w:r>
        <w:rPr>
          <w:rFonts w:hint="eastAsia" w:ascii="仿宋" w:hAnsi="仿宋" w:eastAsia="仿宋" w:cs="仿宋"/>
          <w:spacing w:val="-2"/>
          <w:sz w:val="24"/>
          <w:szCs w:val="24"/>
          <w:highlight w:val="none"/>
        </w:rPr>
        <w:t>6.6 如果出现政府采购监督管理部门在处理投诉事项期间，书面通知甲方</w:t>
      </w:r>
      <w:r>
        <w:rPr>
          <w:rFonts w:hint="eastAsia" w:ascii="仿宋" w:hAnsi="仿宋" w:eastAsia="仿宋" w:cs="仿宋"/>
          <w:spacing w:val="-18"/>
          <w:sz w:val="24"/>
          <w:szCs w:val="24"/>
          <w:highlight w:val="none"/>
        </w:rPr>
        <w:t>暂</w:t>
      </w:r>
      <w:r>
        <w:rPr>
          <w:rFonts w:hint="eastAsia" w:ascii="仿宋" w:hAnsi="仿宋" w:eastAsia="仿宋" w:cs="仿宋"/>
          <w:spacing w:val="-17"/>
          <w:sz w:val="24"/>
          <w:szCs w:val="24"/>
          <w:highlight w:val="none"/>
        </w:rPr>
        <w:t>停</w:t>
      </w:r>
      <w:r>
        <w:rPr>
          <w:rFonts w:hint="eastAsia" w:ascii="仿宋" w:hAnsi="仿宋" w:eastAsia="仿宋" w:cs="仿宋"/>
          <w:spacing w:val="-9"/>
          <w:sz w:val="24"/>
          <w:szCs w:val="24"/>
          <w:highlight w:val="none"/>
        </w:rPr>
        <w:t>采购活动的情形，或者询问或质疑事项可能影响成交结果的，导致甲方中止</w:t>
      </w:r>
      <w:r>
        <w:rPr>
          <w:rFonts w:hint="eastAsia" w:ascii="仿宋" w:hAnsi="仿宋" w:eastAsia="仿宋" w:cs="仿宋"/>
          <w:spacing w:val="-4"/>
          <w:sz w:val="24"/>
          <w:szCs w:val="24"/>
          <w:highlight w:val="none"/>
        </w:rPr>
        <w:t>履行合同的情</w:t>
      </w:r>
      <w:r>
        <w:rPr>
          <w:rFonts w:hint="eastAsia" w:ascii="仿宋" w:hAnsi="仿宋" w:eastAsia="仿宋" w:cs="仿宋"/>
          <w:spacing w:val="-2"/>
          <w:sz w:val="24"/>
          <w:szCs w:val="24"/>
          <w:highlight w:val="none"/>
        </w:rPr>
        <w:t>形，均不视为甲方违约。</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outlineLvl w:val="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7"/>
          <w:sz w:val="24"/>
          <w:szCs w:val="24"/>
          <w:highlight w:val="none"/>
        </w:rPr>
        <w:t>.7 合同争议的解决</w:t>
      </w:r>
    </w:p>
    <w:p>
      <w:pPr>
        <w:keepNext w:val="0"/>
        <w:keepLines w:val="0"/>
        <w:pageBreakBefore w:val="0"/>
        <w:widowControl w:val="0"/>
        <w:kinsoku/>
        <w:wordWrap/>
        <w:overflowPunct/>
        <w:topLinePunct w:val="0"/>
        <w:autoSpaceDE/>
        <w:autoSpaceDN/>
        <w:bidi w:val="0"/>
        <w:adjustRightInd/>
        <w:snapToGrid/>
        <w:spacing w:line="440" w:lineRule="exact"/>
        <w:ind w:left="0" w:right="0" w:firstLine="432" w:firstLineChars="200"/>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本合同履</w:t>
      </w:r>
      <w:r>
        <w:rPr>
          <w:rFonts w:hint="eastAsia" w:ascii="仿宋" w:hAnsi="仿宋" w:eastAsia="仿宋" w:cs="仿宋"/>
          <w:spacing w:val="-6"/>
          <w:sz w:val="24"/>
          <w:szCs w:val="24"/>
          <w:highlight w:val="none"/>
        </w:rPr>
        <w:t>行过程中发生的任何争议，双方当事人均可通过和解或者调解解决；</w:t>
      </w:r>
      <w:r>
        <w:rPr>
          <w:rFonts w:hint="eastAsia" w:ascii="仿宋" w:hAnsi="仿宋" w:eastAsia="仿宋" w:cs="仿宋"/>
          <w:spacing w:val="-4"/>
          <w:sz w:val="24"/>
          <w:szCs w:val="24"/>
          <w:highlight w:val="none"/>
        </w:rPr>
        <w:t>不愿</w:t>
      </w:r>
      <w:r>
        <w:rPr>
          <w:rFonts w:hint="eastAsia" w:ascii="仿宋" w:hAnsi="仿宋" w:eastAsia="仿宋" w:cs="仿宋"/>
          <w:spacing w:val="-3"/>
          <w:sz w:val="24"/>
          <w:szCs w:val="24"/>
          <w:highlight w:val="none"/>
        </w:rPr>
        <w:t>和</w:t>
      </w:r>
      <w:r>
        <w:rPr>
          <w:rFonts w:hint="eastAsia" w:ascii="仿宋" w:hAnsi="仿宋" w:eastAsia="仿宋" w:cs="仿宋"/>
          <w:spacing w:val="-2"/>
          <w:sz w:val="24"/>
          <w:szCs w:val="24"/>
          <w:highlight w:val="none"/>
        </w:rPr>
        <w:t>解、调解或者和解、调解不成的，</w:t>
      </w:r>
      <w:r>
        <w:rPr>
          <w:rFonts w:hint="eastAsia" w:ascii="仿宋" w:hAnsi="仿宋" w:eastAsia="仿宋" w:cs="仿宋"/>
          <w:spacing w:val="-2"/>
          <w:sz w:val="24"/>
          <w:szCs w:val="24"/>
          <w:highlight w:val="none"/>
          <w:lang w:eastAsia="zh-CN"/>
        </w:rPr>
        <w:t>任何一方可</w:t>
      </w:r>
      <w:r>
        <w:rPr>
          <w:rFonts w:hint="eastAsia" w:ascii="仿宋" w:hAnsi="仿宋" w:eastAsia="仿宋" w:cs="仿宋"/>
          <w:spacing w:val="-8"/>
          <w:sz w:val="24"/>
          <w:szCs w:val="24"/>
          <w:highlight w:val="none"/>
        </w:rPr>
        <w:t>向</w:t>
      </w:r>
      <w:r>
        <w:rPr>
          <w:rFonts w:hint="eastAsia" w:ascii="仿宋" w:hAnsi="仿宋" w:eastAsia="仿宋" w:cs="仿宋"/>
          <w:spacing w:val="-8"/>
          <w:sz w:val="24"/>
          <w:szCs w:val="24"/>
          <w:highlight w:val="none"/>
          <w:lang w:eastAsia="zh-CN"/>
        </w:rPr>
        <w:t>霍山县</w:t>
      </w:r>
      <w:r>
        <w:rPr>
          <w:rFonts w:hint="eastAsia" w:ascii="仿宋" w:hAnsi="仿宋" w:eastAsia="仿宋" w:cs="仿宋"/>
          <w:spacing w:val="-8"/>
          <w:sz w:val="24"/>
          <w:szCs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3"/>
          <w:sz w:val="24"/>
          <w:szCs w:val="24"/>
          <w:highlight w:val="none"/>
        </w:rPr>
        <w:t>8</w:t>
      </w:r>
      <w:r>
        <w:rPr>
          <w:rFonts w:hint="eastAsia" w:ascii="仿宋" w:hAnsi="仿宋" w:eastAsia="仿宋" w:cs="仿宋"/>
          <w:spacing w:val="-2"/>
          <w:sz w:val="24"/>
          <w:szCs w:val="24"/>
          <w:highlight w:val="none"/>
        </w:rPr>
        <w:t xml:space="preserve"> 合同生效</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本合</w:t>
      </w:r>
      <w:r>
        <w:rPr>
          <w:rFonts w:hint="eastAsia" w:ascii="仿宋" w:hAnsi="仿宋" w:eastAsia="仿宋" w:cs="仿宋"/>
          <w:spacing w:val="-2"/>
          <w:sz w:val="24"/>
          <w:szCs w:val="24"/>
          <w:highlight w:val="none"/>
        </w:rPr>
        <w:t>同自双方当事人盖章时生效。</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 xml:space="preserve">甲 </w:t>
      </w:r>
      <w:r>
        <w:rPr>
          <w:rFonts w:hint="eastAsia" w:ascii="仿宋" w:hAnsi="仿宋" w:eastAsia="仿宋" w:cs="仿宋"/>
          <w:spacing w:val="-8"/>
          <w:sz w:val="24"/>
          <w:szCs w:val="24"/>
          <w:highlight w:val="none"/>
        </w:rPr>
        <w:t>方</w:t>
      </w: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u w:val="single"/>
        </w:rPr>
        <w:t xml:space="preserve">     (单位盖章)      </w:t>
      </w: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 xml:space="preserve">乙方： </w:t>
      </w:r>
      <w:r>
        <w:rPr>
          <w:rFonts w:hint="eastAsia" w:ascii="仿宋" w:hAnsi="仿宋" w:eastAsia="仿宋" w:cs="仿宋"/>
          <w:spacing w:val="-6"/>
          <w:sz w:val="24"/>
          <w:szCs w:val="24"/>
          <w:highlight w:val="none"/>
          <w:u w:val="single"/>
        </w:rPr>
        <w:t xml:space="preserve">     (单位盖章)</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法定代表人或授权代表(签字)</w:t>
      </w: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rPr>
        <w:t>时间：    年  月  日</w:t>
      </w: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时间：    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lang w:val="en-US" w:eastAsia="zh-CN"/>
        </w:rPr>
        <w:sectPr>
          <w:headerReference r:id="rId5" w:type="default"/>
          <w:footerReference r:id="rId6" w:type="default"/>
          <w:pgSz w:w="11907" w:h="16839"/>
          <w:pgMar w:top="1118" w:right="1614" w:bottom="1233" w:left="1771" w:header="877" w:footer="982" w:gutter="0"/>
          <w:pgNumType w:fmt="decimal"/>
          <w:cols w:equalWidth="0" w:num="1">
            <w:col w:w="8520"/>
          </w:cols>
        </w:sectPr>
      </w:pPr>
      <w:r>
        <w:rPr>
          <w:rFonts w:hint="eastAsia" w:ascii="仿宋" w:hAnsi="仿宋" w:eastAsia="仿宋" w:cs="仿宋"/>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sectPr>
          <w:type w:val="continuous"/>
          <w:pgSz w:w="11907" w:h="16839"/>
          <w:pgMar w:top="1118" w:right="1614" w:bottom="1233" w:left="1771" w:header="877" w:footer="982" w:gutter="0"/>
          <w:pgNumType w:fmt="decimal"/>
          <w:cols w:equalWidth="0" w:num="2">
            <w:col w:w="3190" w:space="100"/>
            <w:col w:w="5230"/>
          </w:cols>
        </w:sectPr>
      </w:pPr>
    </w:p>
    <w:p>
      <w:pPr>
        <w:keepNext w:val="0"/>
        <w:keepLines w:val="0"/>
        <w:pageBreakBefore w:val="0"/>
        <w:widowControl w:val="0"/>
        <w:kinsoku/>
        <w:wordWrap/>
        <w:overflowPunct/>
        <w:topLinePunct w:val="0"/>
        <w:autoSpaceDE/>
        <w:autoSpaceDN/>
        <w:bidi w:val="0"/>
        <w:adjustRightInd/>
        <w:snapToGrid/>
        <w:spacing w:before="78" w:line="440" w:lineRule="exact"/>
        <w:ind w:left="2985"/>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w:t>
      </w:r>
      <w:r>
        <w:rPr>
          <w:rFonts w:hint="eastAsia" w:ascii="仿宋" w:hAnsi="仿宋" w:eastAsia="仿宋" w:cs="仿宋"/>
          <w:sz w:val="24"/>
          <w:szCs w:val="24"/>
          <w:highlight w:val="none"/>
        </w:rPr>
        <w:t>二部分合同一般条款</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2.1 定义</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本合同</w:t>
      </w:r>
      <w:r>
        <w:rPr>
          <w:rFonts w:hint="eastAsia" w:ascii="仿宋" w:hAnsi="仿宋" w:eastAsia="仿宋" w:cs="仿宋"/>
          <w:spacing w:val="-3"/>
          <w:sz w:val="24"/>
          <w:szCs w:val="24"/>
          <w:highlight w:val="none"/>
        </w:rPr>
        <w:t>中</w:t>
      </w:r>
      <w:r>
        <w:rPr>
          <w:rFonts w:hint="eastAsia" w:ascii="仿宋" w:hAnsi="仿宋" w:eastAsia="仿宋" w:cs="仿宋"/>
          <w:spacing w:val="-2"/>
          <w:sz w:val="24"/>
          <w:szCs w:val="24"/>
          <w:highlight w:val="none"/>
        </w:rPr>
        <w:t>的下列词语应按以下内容进行解释：</w:t>
      </w:r>
    </w:p>
    <w:p>
      <w:pPr>
        <w:keepNext w:val="0"/>
        <w:keepLines w:val="0"/>
        <w:pageBreakBefore w:val="0"/>
        <w:widowControl w:val="0"/>
        <w:kinsoku/>
        <w:wordWrap/>
        <w:overflowPunct/>
        <w:topLinePunct w:val="0"/>
        <w:autoSpaceDE/>
        <w:autoSpaceDN/>
        <w:bidi w:val="0"/>
        <w:adjustRightInd/>
        <w:snapToGrid/>
        <w:spacing w:line="440" w:lineRule="exact"/>
        <w:ind w:left="0" w:right="0" w:firstLine="435"/>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2.1.1“合同”系指采购人和成交供应商签订</w:t>
      </w:r>
      <w:r>
        <w:rPr>
          <w:rFonts w:hint="eastAsia" w:ascii="仿宋" w:hAnsi="仿宋" w:eastAsia="仿宋" w:cs="仿宋"/>
          <w:spacing w:val="1"/>
          <w:sz w:val="24"/>
          <w:szCs w:val="24"/>
          <w:highlight w:val="none"/>
        </w:rPr>
        <w:t>的载明双方当事人所达成的协</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议，并包括所有的附件、附录和构成合同的其他文</w:t>
      </w:r>
      <w:r>
        <w:rPr>
          <w:rFonts w:hint="eastAsia" w:ascii="仿宋" w:hAnsi="仿宋" w:eastAsia="仿宋" w:cs="仿宋"/>
          <w:spacing w:val="-1"/>
          <w:sz w:val="24"/>
          <w:szCs w:val="24"/>
          <w:highlight w:val="none"/>
        </w:rPr>
        <w:t>件</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firstLine="438"/>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2.1.2</w:t>
      </w:r>
      <w:r>
        <w:rPr>
          <w:rFonts w:hint="eastAsia" w:ascii="仿宋" w:hAnsi="仿宋" w:eastAsia="仿宋" w:cs="仿宋"/>
          <w:sz w:val="24"/>
          <w:szCs w:val="24"/>
          <w:highlight w:val="none"/>
        </w:rPr>
        <w:t>“合同价”系指根据合同约定，成交供应商在完全履行合同义务后，</w:t>
      </w:r>
      <w:r>
        <w:rPr>
          <w:rFonts w:hint="eastAsia" w:ascii="仿宋" w:hAnsi="仿宋" w:eastAsia="仿宋" w:cs="仿宋"/>
          <w:spacing w:val="-4"/>
          <w:sz w:val="24"/>
          <w:szCs w:val="24"/>
          <w:highlight w:val="none"/>
        </w:rPr>
        <w:t>采购人应</w:t>
      </w:r>
      <w:r>
        <w:rPr>
          <w:rFonts w:hint="eastAsia" w:ascii="仿宋" w:hAnsi="仿宋" w:eastAsia="仿宋" w:cs="仿宋"/>
          <w:spacing w:val="-3"/>
          <w:sz w:val="24"/>
          <w:szCs w:val="24"/>
          <w:highlight w:val="none"/>
        </w:rPr>
        <w:t>支</w:t>
      </w:r>
      <w:r>
        <w:rPr>
          <w:rFonts w:hint="eastAsia" w:ascii="仿宋" w:hAnsi="仿宋" w:eastAsia="仿宋" w:cs="仿宋"/>
          <w:spacing w:val="-2"/>
          <w:sz w:val="24"/>
          <w:szCs w:val="24"/>
          <w:highlight w:val="none"/>
        </w:rPr>
        <w:t>付给成交供应商的价格。</w:t>
      </w:r>
    </w:p>
    <w:p>
      <w:pPr>
        <w:keepNext w:val="0"/>
        <w:keepLines w:val="0"/>
        <w:pageBreakBefore w:val="0"/>
        <w:widowControl w:val="0"/>
        <w:kinsoku/>
        <w:wordWrap/>
        <w:overflowPunct/>
        <w:topLinePunct w:val="0"/>
        <w:autoSpaceDE/>
        <w:autoSpaceDN/>
        <w:bidi w:val="0"/>
        <w:adjustRightInd/>
        <w:snapToGrid/>
        <w:spacing w:line="440" w:lineRule="exact"/>
        <w:ind w:left="0" w:right="0" w:firstLine="438"/>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2.1.3“服务”系指成交供应商根据合同约定应</w:t>
      </w:r>
      <w:r>
        <w:rPr>
          <w:rFonts w:hint="eastAsia" w:ascii="仿宋" w:hAnsi="仿宋" w:eastAsia="仿宋" w:cs="仿宋"/>
          <w:spacing w:val="1"/>
          <w:sz w:val="24"/>
          <w:szCs w:val="24"/>
          <w:highlight w:val="none"/>
        </w:rPr>
        <w:t>向采购人履行的除货物和工</w:t>
      </w:r>
      <w:r>
        <w:rPr>
          <w:rFonts w:hint="eastAsia" w:ascii="仿宋" w:hAnsi="仿宋" w:eastAsia="仿宋" w:cs="仿宋"/>
          <w:spacing w:val="-12"/>
          <w:sz w:val="24"/>
          <w:szCs w:val="24"/>
          <w:highlight w:val="none"/>
        </w:rPr>
        <w:t>程</w:t>
      </w:r>
      <w:r>
        <w:rPr>
          <w:rFonts w:hint="eastAsia" w:ascii="仿宋" w:hAnsi="仿宋" w:eastAsia="仿宋" w:cs="仿宋"/>
          <w:spacing w:val="-6"/>
          <w:sz w:val="24"/>
          <w:szCs w:val="24"/>
          <w:highlight w:val="none"/>
        </w:rPr>
        <w:t>以外的其他政府采购对象， 包括采购人自身需要的服务和向社会公众提供的公</w:t>
      </w:r>
      <w:r>
        <w:rPr>
          <w:rFonts w:hint="eastAsia" w:ascii="仿宋" w:hAnsi="仿宋" w:eastAsia="仿宋" w:cs="仿宋"/>
          <w:spacing w:val="-9"/>
          <w:sz w:val="24"/>
          <w:szCs w:val="24"/>
          <w:highlight w:val="none"/>
        </w:rPr>
        <w:t>共</w:t>
      </w:r>
      <w:r>
        <w:rPr>
          <w:rFonts w:hint="eastAsia" w:ascii="仿宋" w:hAnsi="仿宋" w:eastAsia="仿宋" w:cs="仿宋"/>
          <w:spacing w:val="-8"/>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440" w:lineRule="exact"/>
        <w:ind w:left="0" w:right="0" w:firstLine="438"/>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2.1.4“甲方”系指与成交</w:t>
      </w:r>
      <w:r>
        <w:rPr>
          <w:rFonts w:hint="eastAsia" w:ascii="仿宋" w:hAnsi="仿宋" w:eastAsia="仿宋" w:cs="仿宋"/>
          <w:spacing w:val="1"/>
          <w:sz w:val="24"/>
          <w:szCs w:val="24"/>
          <w:highlight w:val="none"/>
        </w:rPr>
        <w:t>供应商签署合同的采购人；采购人委托采购代理</w:t>
      </w:r>
      <w:r>
        <w:rPr>
          <w:rFonts w:hint="eastAsia" w:ascii="仿宋" w:hAnsi="仿宋" w:eastAsia="仿宋" w:cs="仿宋"/>
          <w:spacing w:val="-2"/>
          <w:sz w:val="24"/>
          <w:szCs w:val="24"/>
          <w:highlight w:val="none"/>
        </w:rPr>
        <w:t>机构代表其与乙方签订合同</w:t>
      </w:r>
      <w:r>
        <w:rPr>
          <w:rFonts w:hint="eastAsia" w:ascii="仿宋" w:hAnsi="仿宋" w:eastAsia="仿宋" w:cs="仿宋"/>
          <w:spacing w:val="-1"/>
          <w:sz w:val="24"/>
          <w:szCs w:val="24"/>
          <w:highlight w:val="none"/>
        </w:rPr>
        <w:t>的，采购人的授权委托书作为合同附件。</w:t>
      </w:r>
    </w:p>
    <w:p>
      <w:pPr>
        <w:keepNext w:val="0"/>
        <w:keepLines w:val="0"/>
        <w:pageBreakBefore w:val="0"/>
        <w:widowControl w:val="0"/>
        <w:kinsoku/>
        <w:wordWrap/>
        <w:overflowPunct/>
        <w:topLinePunct w:val="0"/>
        <w:autoSpaceDE/>
        <w:autoSpaceDN/>
        <w:bidi w:val="0"/>
        <w:adjustRightInd/>
        <w:snapToGrid/>
        <w:spacing w:line="440" w:lineRule="exact"/>
        <w:ind w:left="0" w:right="0" w:firstLine="437"/>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2.1.5“乙方”系指</w:t>
      </w:r>
      <w:r>
        <w:rPr>
          <w:rFonts w:hint="eastAsia" w:ascii="仿宋" w:hAnsi="仿宋" w:eastAsia="仿宋" w:cs="仿宋"/>
          <w:spacing w:val="1"/>
          <w:sz w:val="24"/>
          <w:szCs w:val="24"/>
          <w:highlight w:val="none"/>
        </w:rPr>
        <w:t>根据合同约定提供服务的成交供应商；两个以上的自然</w:t>
      </w:r>
      <w:r>
        <w:rPr>
          <w:rFonts w:hint="eastAsia" w:ascii="仿宋" w:hAnsi="仿宋" w:eastAsia="仿宋" w:cs="仿宋"/>
          <w:spacing w:val="-12"/>
          <w:sz w:val="24"/>
          <w:szCs w:val="24"/>
          <w:highlight w:val="none"/>
        </w:rPr>
        <w:t>人</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法人或者其他组织组成一个联合体，以一个供应商的身份共同参加政府采购</w:t>
      </w:r>
      <w:r>
        <w:rPr>
          <w:rFonts w:hint="eastAsia" w:ascii="仿宋" w:hAnsi="仿宋" w:eastAsia="仿宋" w:cs="仿宋"/>
          <w:spacing w:val="-12"/>
          <w:sz w:val="24"/>
          <w:szCs w:val="24"/>
          <w:highlight w:val="none"/>
        </w:rPr>
        <w:t>的</w:t>
      </w:r>
      <w:r>
        <w:rPr>
          <w:rFonts w:hint="eastAsia" w:ascii="仿宋" w:hAnsi="仿宋" w:eastAsia="仿宋" w:cs="仿宋"/>
          <w:spacing w:val="-10"/>
          <w:sz w:val="24"/>
          <w:szCs w:val="24"/>
          <w:highlight w:val="none"/>
        </w:rPr>
        <w:t>，</w:t>
      </w:r>
      <w:r>
        <w:rPr>
          <w:rFonts w:hint="eastAsia" w:ascii="仿宋" w:hAnsi="仿宋" w:eastAsia="仿宋" w:cs="仿宋"/>
          <w:spacing w:val="-6"/>
          <w:sz w:val="24"/>
          <w:szCs w:val="24"/>
          <w:highlight w:val="none"/>
        </w:rPr>
        <w:t>联合体各方均应为乙方或者与乙方相同地位的合同当事人，并就合同约定的事</w:t>
      </w:r>
      <w:r>
        <w:rPr>
          <w:rFonts w:hint="eastAsia" w:ascii="仿宋" w:hAnsi="仿宋" w:eastAsia="仿宋" w:cs="仿宋"/>
          <w:spacing w:val="-5"/>
          <w:sz w:val="24"/>
          <w:szCs w:val="24"/>
          <w:highlight w:val="none"/>
        </w:rPr>
        <w:t>项</w:t>
      </w:r>
      <w:r>
        <w:rPr>
          <w:rFonts w:hint="eastAsia" w:ascii="仿宋" w:hAnsi="仿宋" w:eastAsia="仿宋" w:cs="仿宋"/>
          <w:spacing w:val="-3"/>
          <w:sz w:val="24"/>
          <w:szCs w:val="24"/>
          <w:highlight w:val="none"/>
        </w:rPr>
        <w:t>对甲方承担连带责任。</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2.1.6“现场”系指合同约定</w:t>
      </w:r>
      <w:r>
        <w:rPr>
          <w:rFonts w:hint="eastAsia" w:ascii="仿宋" w:hAnsi="仿宋" w:eastAsia="仿宋" w:cs="仿宋"/>
          <w:spacing w:val="-1"/>
          <w:sz w:val="24"/>
          <w:szCs w:val="24"/>
          <w:highlight w:val="none"/>
        </w:rPr>
        <w:t>提供服务的地点。</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 技术</w:t>
      </w:r>
      <w:r>
        <w:rPr>
          <w:rFonts w:hint="eastAsia" w:ascii="仿宋" w:hAnsi="仿宋" w:eastAsia="仿宋" w:cs="仿宋"/>
          <w:sz w:val="24"/>
          <w:szCs w:val="24"/>
          <w:highlight w:val="none"/>
        </w:rPr>
        <w:t>规范</w:t>
      </w:r>
    </w:p>
    <w:p>
      <w:pPr>
        <w:keepNext w:val="0"/>
        <w:keepLines w:val="0"/>
        <w:pageBreakBefore w:val="0"/>
        <w:widowControl w:val="0"/>
        <w:kinsoku/>
        <w:wordWrap/>
        <w:overflowPunct/>
        <w:topLinePunct w:val="0"/>
        <w:autoSpaceDE/>
        <w:autoSpaceDN/>
        <w:bidi w:val="0"/>
        <w:adjustRightInd/>
        <w:snapToGrid/>
        <w:spacing w:line="440" w:lineRule="exact"/>
        <w:ind w:left="0" w:right="0" w:firstLine="438"/>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货物所应遵守的技术规范应与采购文件规定的技术规</w:t>
      </w:r>
      <w:r>
        <w:rPr>
          <w:rFonts w:hint="eastAsia" w:ascii="仿宋" w:hAnsi="仿宋" w:eastAsia="仿宋" w:cs="仿宋"/>
          <w:spacing w:val="1"/>
          <w:sz w:val="24"/>
          <w:szCs w:val="24"/>
          <w:highlight w:val="none"/>
        </w:rPr>
        <w:t>范和技术规范附件(如果有的话)及其技术规范偏差</w:t>
      </w:r>
      <w:r>
        <w:rPr>
          <w:rFonts w:hint="eastAsia" w:ascii="仿宋" w:hAnsi="仿宋" w:eastAsia="仿宋" w:cs="仿宋"/>
          <w:sz w:val="24"/>
          <w:szCs w:val="24"/>
          <w:highlight w:val="none"/>
        </w:rPr>
        <w:t>表(如果被甲方接受的话)相一致；如果采购文件中</w:t>
      </w:r>
      <w:r>
        <w:rPr>
          <w:rFonts w:hint="eastAsia" w:ascii="仿宋" w:hAnsi="仿宋" w:eastAsia="仿宋" w:cs="仿宋"/>
          <w:spacing w:val="-12"/>
          <w:sz w:val="24"/>
          <w:szCs w:val="24"/>
          <w:highlight w:val="none"/>
        </w:rPr>
        <w:t>没</w:t>
      </w:r>
      <w:r>
        <w:rPr>
          <w:rFonts w:hint="eastAsia" w:ascii="仿宋" w:hAnsi="仿宋" w:eastAsia="仿宋" w:cs="仿宋"/>
          <w:spacing w:val="-8"/>
          <w:sz w:val="24"/>
          <w:szCs w:val="24"/>
          <w:highlight w:val="none"/>
        </w:rPr>
        <w:t>有</w:t>
      </w:r>
      <w:r>
        <w:rPr>
          <w:rFonts w:hint="eastAsia" w:ascii="仿宋" w:hAnsi="仿宋" w:eastAsia="仿宋" w:cs="仿宋"/>
          <w:spacing w:val="-6"/>
          <w:sz w:val="24"/>
          <w:szCs w:val="24"/>
          <w:highlight w:val="none"/>
        </w:rPr>
        <w:t>技术规范的相应说明，那么应以国家有关部门最新颁布的相应标准和规范为</w:t>
      </w:r>
      <w:r>
        <w:rPr>
          <w:rFonts w:hint="eastAsia" w:ascii="仿宋" w:hAnsi="仿宋" w:eastAsia="仿宋" w:cs="仿宋"/>
          <w:spacing w:val="-13"/>
          <w:sz w:val="24"/>
          <w:szCs w:val="24"/>
          <w:highlight w:val="none"/>
        </w:rPr>
        <w:t>准</w:t>
      </w:r>
      <w:r>
        <w:rPr>
          <w:rFonts w:hint="eastAsia" w:ascii="仿宋" w:hAnsi="仿宋" w:eastAsia="仿宋" w:cs="仿宋"/>
          <w:spacing w:val="-11"/>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 知识</w:t>
      </w:r>
      <w:r>
        <w:rPr>
          <w:rFonts w:hint="eastAsia" w:ascii="仿宋" w:hAnsi="仿宋" w:eastAsia="仿宋" w:cs="仿宋"/>
          <w:sz w:val="24"/>
          <w:szCs w:val="24"/>
          <w:highlight w:val="none"/>
        </w:rPr>
        <w:t>产权</w:t>
      </w:r>
    </w:p>
    <w:p>
      <w:pPr>
        <w:keepNext w:val="0"/>
        <w:keepLines w:val="0"/>
        <w:pageBreakBefore w:val="0"/>
        <w:widowControl w:val="0"/>
        <w:kinsoku/>
        <w:wordWrap/>
        <w:overflowPunct/>
        <w:topLinePunct w:val="0"/>
        <w:autoSpaceDE/>
        <w:autoSpaceDN/>
        <w:bidi w:val="0"/>
        <w:adjustRightInd/>
        <w:snapToGrid/>
        <w:spacing w:line="440" w:lineRule="exact"/>
        <w:ind w:left="0" w:right="0" w:firstLine="438"/>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2.3.1 乙方应保证其提供的服务不受任何第三方</w:t>
      </w:r>
      <w:r>
        <w:rPr>
          <w:rFonts w:hint="eastAsia" w:ascii="仿宋" w:hAnsi="仿宋" w:eastAsia="仿宋" w:cs="仿宋"/>
          <w:spacing w:val="-1"/>
          <w:sz w:val="24"/>
          <w:szCs w:val="24"/>
          <w:highlight w:val="none"/>
        </w:rPr>
        <w:t>提出的侵犯其著作权、商标</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权、专利权等知识产权方面的起诉；如果任何第三方提出侵权指控，那么乙方</w:t>
      </w:r>
      <w:r>
        <w:rPr>
          <w:rFonts w:hint="eastAsia" w:ascii="仿宋" w:hAnsi="仿宋" w:eastAsia="仿宋" w:cs="仿宋"/>
          <w:sz w:val="24"/>
          <w:szCs w:val="24"/>
          <w:highlight w:val="none"/>
        </w:rPr>
        <w:t>须</w:t>
      </w:r>
      <w:r>
        <w:rPr>
          <w:rFonts w:hint="eastAsia" w:ascii="仿宋" w:hAnsi="仿宋" w:eastAsia="仿宋" w:cs="仿宋"/>
          <w:spacing w:val="-1"/>
          <w:sz w:val="24"/>
          <w:szCs w:val="24"/>
          <w:highlight w:val="none"/>
        </w:rPr>
        <w:t>与该第三方交涉并承</w:t>
      </w:r>
      <w:r>
        <w:rPr>
          <w:rFonts w:hint="eastAsia" w:ascii="仿宋" w:hAnsi="仿宋" w:eastAsia="仿宋" w:cs="仿宋"/>
          <w:sz w:val="24"/>
          <w:szCs w:val="24"/>
          <w:highlight w:val="none"/>
        </w:rPr>
        <w:t>担由此发生的一切责任、费用和赔偿；</w:t>
      </w:r>
    </w:p>
    <w:p>
      <w:pPr>
        <w:keepNext w:val="0"/>
        <w:keepLines w:val="0"/>
        <w:pageBreakBefore w:val="0"/>
        <w:widowControl w:val="0"/>
        <w:kinsoku/>
        <w:wordWrap/>
        <w:overflowPunct/>
        <w:topLinePunct w:val="0"/>
        <w:autoSpaceDE/>
        <w:autoSpaceDN/>
        <w:bidi w:val="0"/>
        <w:adjustRightInd/>
        <w:snapToGrid/>
        <w:spacing w:line="440" w:lineRule="exact"/>
        <w:ind w:left="0" w:right="0" w:firstLine="447"/>
        <w:textAlignment w:val="auto"/>
        <w:rPr>
          <w:rFonts w:hint="eastAsia" w:ascii="仿宋" w:hAnsi="仿宋" w:eastAsia="仿宋" w:cs="仿宋"/>
          <w:spacing w:val="-3"/>
          <w:sz w:val="24"/>
          <w:szCs w:val="24"/>
          <w:highlight w:val="none"/>
        </w:rPr>
      </w:pPr>
      <w:r>
        <w:rPr>
          <w:rFonts w:hint="eastAsia" w:ascii="仿宋" w:hAnsi="仿宋" w:eastAsia="仿宋" w:cs="仿宋"/>
          <w:spacing w:val="-8"/>
          <w:sz w:val="24"/>
          <w:szCs w:val="24"/>
          <w:highlight w:val="none"/>
        </w:rPr>
        <w:t>2.3</w:t>
      </w:r>
      <w:r>
        <w:rPr>
          <w:rFonts w:hint="eastAsia" w:ascii="仿宋" w:hAnsi="仿宋" w:eastAsia="仿宋" w:cs="仿宋"/>
          <w:spacing w:val="-5"/>
          <w:sz w:val="24"/>
          <w:szCs w:val="24"/>
          <w:highlight w:val="none"/>
        </w:rPr>
        <w:t>.</w:t>
      </w:r>
      <w:r>
        <w:rPr>
          <w:rFonts w:hint="eastAsia" w:ascii="仿宋" w:hAnsi="仿宋" w:eastAsia="仿宋" w:cs="仿宋"/>
          <w:spacing w:val="-4"/>
          <w:sz w:val="24"/>
          <w:szCs w:val="24"/>
          <w:highlight w:val="none"/>
        </w:rPr>
        <w:t>2 具有知识产权的计算机软件等货物的知识产权归属，</w:t>
      </w:r>
      <w:r>
        <w:rPr>
          <w:rFonts w:hint="eastAsia" w:ascii="仿宋" w:hAnsi="仿宋" w:eastAsia="仿宋" w:cs="仿宋"/>
          <w:spacing w:val="-3"/>
          <w:sz w:val="24"/>
          <w:szCs w:val="24"/>
          <w:highlight w:val="none"/>
        </w:rPr>
        <w:t>详见</w:t>
      </w:r>
      <w:r>
        <w:rPr>
          <w:rFonts w:hint="eastAsia" w:ascii="仿宋" w:hAnsi="仿宋" w:eastAsia="仿宋" w:cs="仿宋"/>
          <w:spacing w:val="-3"/>
          <w:sz w:val="24"/>
          <w:szCs w:val="24"/>
          <w:highlight w:val="none"/>
          <w:u w:val="single"/>
        </w:rPr>
        <w:t>合同专用条 款</w:t>
      </w:r>
      <w:r>
        <w:rPr>
          <w:rFonts w:hint="eastAsia" w:ascii="仿宋" w:hAnsi="仿宋" w:eastAsia="仿宋" w:cs="仿宋"/>
          <w:spacing w:val="-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z w:val="24"/>
          <w:szCs w:val="24"/>
          <w:highlight w:val="none"/>
        </w:rPr>
        <w:t>.4 履约检查和问题反馈</w:t>
      </w:r>
    </w:p>
    <w:p>
      <w:pPr>
        <w:keepNext w:val="0"/>
        <w:keepLines w:val="0"/>
        <w:pageBreakBefore w:val="0"/>
        <w:widowControl w:val="0"/>
        <w:kinsoku/>
        <w:wordWrap/>
        <w:overflowPunct/>
        <w:topLinePunct w:val="0"/>
        <w:autoSpaceDE/>
        <w:autoSpaceDN/>
        <w:bidi w:val="0"/>
        <w:adjustRightInd/>
        <w:snapToGrid/>
        <w:spacing w:line="440" w:lineRule="exact"/>
        <w:ind w:left="0" w:right="0" w:firstLine="433"/>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2.4.1 甲方有权在其认为必要时，对乙方是否能够按照合同约定提供服</w:t>
      </w:r>
      <w:r>
        <w:rPr>
          <w:rFonts w:hint="eastAsia" w:ascii="仿宋" w:hAnsi="仿宋" w:eastAsia="仿宋" w:cs="仿宋"/>
          <w:spacing w:val="-1"/>
          <w:sz w:val="24"/>
          <w:szCs w:val="24"/>
          <w:highlight w:val="none"/>
        </w:rPr>
        <w:t>务</w:t>
      </w:r>
      <w:r>
        <w:rPr>
          <w:rFonts w:hint="eastAsia" w:ascii="仿宋" w:hAnsi="仿宋" w:eastAsia="仿宋" w:cs="仿宋"/>
          <w:sz w:val="24"/>
          <w:szCs w:val="24"/>
          <w:highlight w:val="none"/>
        </w:rPr>
        <w:t xml:space="preserve">进 </w:t>
      </w:r>
      <w:r>
        <w:rPr>
          <w:rFonts w:hint="eastAsia" w:ascii="仿宋" w:hAnsi="仿宋" w:eastAsia="仿宋" w:cs="仿宋"/>
          <w:spacing w:val="-18"/>
          <w:sz w:val="24"/>
          <w:szCs w:val="24"/>
          <w:highlight w:val="none"/>
        </w:rPr>
        <w:t>行</w:t>
      </w:r>
      <w:r>
        <w:rPr>
          <w:rFonts w:hint="eastAsia" w:ascii="仿宋" w:hAnsi="仿宋" w:eastAsia="仿宋" w:cs="仿宋"/>
          <w:spacing w:val="-17"/>
          <w:sz w:val="24"/>
          <w:szCs w:val="24"/>
          <w:highlight w:val="none"/>
        </w:rPr>
        <w:t>履</w:t>
      </w:r>
      <w:r>
        <w:rPr>
          <w:rFonts w:hint="eastAsia" w:ascii="仿宋" w:hAnsi="仿宋" w:eastAsia="仿宋" w:cs="仿宋"/>
          <w:spacing w:val="-9"/>
          <w:sz w:val="24"/>
          <w:szCs w:val="24"/>
          <w:highlight w:val="none"/>
        </w:rPr>
        <w:t>约检查， 以确保乙方所提供的服务能够依约满足甲方项目需求，但不得因履</w:t>
      </w:r>
      <w:r>
        <w:rPr>
          <w:rFonts w:hint="eastAsia" w:ascii="仿宋" w:hAnsi="仿宋" w:eastAsia="仿宋" w:cs="仿宋"/>
          <w:spacing w:val="-4"/>
          <w:sz w:val="24"/>
          <w:szCs w:val="24"/>
          <w:highlight w:val="none"/>
        </w:rPr>
        <w:t>约</w:t>
      </w:r>
      <w:r>
        <w:rPr>
          <w:rFonts w:hint="eastAsia" w:ascii="仿宋" w:hAnsi="仿宋" w:eastAsia="仿宋" w:cs="仿宋"/>
          <w:spacing w:val="-3"/>
          <w:sz w:val="24"/>
          <w:szCs w:val="24"/>
          <w:highlight w:val="none"/>
        </w:rPr>
        <w:t>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440" w:lineRule="exact"/>
        <w:ind w:left="0" w:right="0" w:firstLine="422"/>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2.4.2 合同履行期间，甲方有权将履行过程中出现</w:t>
      </w:r>
      <w:r>
        <w:rPr>
          <w:rFonts w:hint="eastAsia" w:ascii="仿宋" w:hAnsi="仿宋" w:eastAsia="仿宋" w:cs="仿宋"/>
          <w:spacing w:val="-1"/>
          <w:sz w:val="24"/>
          <w:szCs w:val="24"/>
          <w:highlight w:val="none"/>
        </w:rPr>
        <w:t>的问题反馈给乙方，双方</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当事人应以书</w:t>
      </w:r>
      <w:r>
        <w:rPr>
          <w:rFonts w:hint="eastAsia" w:ascii="仿宋" w:hAnsi="仿宋" w:eastAsia="仿宋" w:cs="仿宋"/>
          <w:spacing w:val="-3"/>
          <w:sz w:val="24"/>
          <w:szCs w:val="24"/>
          <w:highlight w:val="none"/>
        </w:rPr>
        <w:t>面</w:t>
      </w:r>
      <w:r>
        <w:rPr>
          <w:rFonts w:hint="eastAsia" w:ascii="仿宋" w:hAnsi="仿宋" w:eastAsia="仿宋" w:cs="仿宋"/>
          <w:spacing w:val="-2"/>
          <w:sz w:val="24"/>
          <w:szCs w:val="24"/>
          <w:highlight w:val="none"/>
        </w:rPr>
        <w:t>形式约定需要完善和改进的内容。</w:t>
      </w:r>
    </w:p>
    <w:p>
      <w:pPr>
        <w:keepNext w:val="0"/>
        <w:keepLines w:val="0"/>
        <w:pageBreakBefore w:val="0"/>
        <w:widowControl w:val="0"/>
        <w:kinsoku/>
        <w:wordWrap/>
        <w:overflowPunct/>
        <w:topLinePunct w:val="0"/>
        <w:autoSpaceDE/>
        <w:autoSpaceDN/>
        <w:bidi w:val="0"/>
        <w:adjustRightInd/>
        <w:snapToGrid/>
        <w:spacing w:line="440" w:lineRule="exact"/>
        <w:ind w:left="0" w:right="0" w:firstLine="2"/>
        <w:textAlignment w:val="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2.5 结算方式和付款条</w:t>
      </w:r>
      <w:r>
        <w:rPr>
          <w:rFonts w:hint="eastAsia" w:ascii="仿宋" w:hAnsi="仿宋" w:eastAsia="仿宋" w:cs="仿宋"/>
          <w:spacing w:val="-4"/>
          <w:sz w:val="24"/>
          <w:szCs w:val="24"/>
          <w:highlight w:val="none"/>
        </w:rPr>
        <w:t>件</w:t>
      </w:r>
      <w:r>
        <w:rPr>
          <w:rFonts w:hint="eastAsia" w:ascii="仿宋" w:hAnsi="仿宋" w:eastAsia="仿宋" w:cs="仿宋"/>
          <w:sz w:val="24"/>
          <w:szCs w:val="24"/>
          <w:highlight w:val="none"/>
        </w:rPr>
        <w:t xml:space="preserve"> 详见</w:t>
      </w:r>
      <w:r>
        <w:rPr>
          <w:rFonts w:hint="eastAsia" w:ascii="仿宋" w:hAnsi="仿宋" w:eastAsia="仿宋" w:cs="仿宋"/>
          <w:spacing w:val="-2"/>
          <w:sz w:val="24"/>
          <w:szCs w:val="24"/>
          <w:highlight w:val="none"/>
          <w:u w:val="single"/>
        </w:rPr>
        <w:t>合同专用条款</w:t>
      </w:r>
      <w:r>
        <w:rPr>
          <w:rFonts w:hint="eastAsia" w:ascii="仿宋" w:hAnsi="仿宋" w:eastAsia="仿宋" w:cs="仿宋"/>
          <w:spacing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2.6 技术资料和保密义</w:t>
      </w:r>
      <w:r>
        <w:rPr>
          <w:rFonts w:hint="eastAsia" w:ascii="仿宋" w:hAnsi="仿宋" w:eastAsia="仿宋" w:cs="仿宋"/>
          <w:spacing w:val="-4"/>
          <w:sz w:val="24"/>
          <w:szCs w:val="24"/>
          <w:highlight w:val="none"/>
        </w:rPr>
        <w:t>务</w:t>
      </w:r>
    </w:p>
    <w:p>
      <w:pPr>
        <w:keepNext w:val="0"/>
        <w:keepLines w:val="0"/>
        <w:pageBreakBefore w:val="0"/>
        <w:widowControl w:val="0"/>
        <w:kinsoku/>
        <w:wordWrap/>
        <w:overflowPunct/>
        <w:topLinePunct w:val="0"/>
        <w:autoSpaceDE/>
        <w:autoSpaceDN/>
        <w:bidi w:val="0"/>
        <w:adjustRightInd/>
        <w:snapToGrid/>
        <w:spacing w:line="440" w:lineRule="exact"/>
        <w:ind w:left="0" w:right="0" w:firstLine="426"/>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2.6.1 乙方有权依据合同约定和项目需要，向甲方</w:t>
      </w:r>
      <w:r>
        <w:rPr>
          <w:rFonts w:hint="eastAsia" w:ascii="仿宋" w:hAnsi="仿宋" w:eastAsia="仿宋" w:cs="仿宋"/>
          <w:spacing w:val="-1"/>
          <w:sz w:val="24"/>
          <w:szCs w:val="24"/>
          <w:highlight w:val="none"/>
        </w:rPr>
        <w:t>了解有关情况，调阅有关</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资</w:t>
      </w:r>
      <w:r>
        <w:rPr>
          <w:rFonts w:hint="eastAsia" w:ascii="仿宋" w:hAnsi="仿宋" w:eastAsia="仿宋" w:cs="仿宋"/>
          <w:spacing w:val="-6"/>
          <w:sz w:val="24"/>
          <w:szCs w:val="24"/>
          <w:highlight w:val="none"/>
        </w:rPr>
        <w:t>料</w:t>
      </w:r>
      <w:r>
        <w:rPr>
          <w:rFonts w:hint="eastAsia" w:ascii="仿宋" w:hAnsi="仿宋" w:eastAsia="仿宋" w:cs="仿宋"/>
          <w:spacing w:val="-5"/>
          <w:sz w:val="24"/>
          <w:szCs w:val="24"/>
          <w:highlight w:val="none"/>
        </w:rPr>
        <w:t>等，甲方应予积极配合；</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2.6.2 乙方有</w:t>
      </w:r>
      <w:r>
        <w:rPr>
          <w:rFonts w:hint="eastAsia" w:ascii="仿宋" w:hAnsi="仿宋" w:eastAsia="仿宋" w:cs="仿宋"/>
          <w:spacing w:val="-3"/>
          <w:sz w:val="24"/>
          <w:szCs w:val="24"/>
          <w:highlight w:val="none"/>
        </w:rPr>
        <w:t>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440" w:lineRule="exact"/>
        <w:ind w:left="0" w:right="0" w:firstLine="437"/>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2.6.3 除非依照法律规定或者对方当事人的书面同</w:t>
      </w:r>
      <w:r>
        <w:rPr>
          <w:rFonts w:hint="eastAsia" w:ascii="仿宋" w:hAnsi="仿宋" w:eastAsia="仿宋" w:cs="仿宋"/>
          <w:spacing w:val="-1"/>
          <w:sz w:val="24"/>
          <w:szCs w:val="24"/>
          <w:highlight w:val="none"/>
        </w:rPr>
        <w:t>意，任何一方均应保证不</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向</w:t>
      </w:r>
      <w:r>
        <w:rPr>
          <w:rFonts w:hint="eastAsia" w:ascii="仿宋" w:hAnsi="仿宋" w:eastAsia="仿宋" w:cs="仿宋"/>
          <w:spacing w:val="4"/>
          <w:sz w:val="24"/>
          <w:szCs w:val="24"/>
          <w:highlight w:val="none"/>
        </w:rPr>
        <w:t>任何第三方提供或披露有关合同的或者履行合同过程中知悉的对方当事人任</w:t>
      </w:r>
      <w:r>
        <w:rPr>
          <w:rFonts w:hint="eastAsia" w:ascii="仿宋" w:hAnsi="仿宋" w:eastAsia="仿宋" w:cs="仿宋"/>
          <w:spacing w:val="-12"/>
          <w:sz w:val="24"/>
          <w:szCs w:val="24"/>
          <w:highlight w:val="none"/>
        </w:rPr>
        <w:t>何</w:t>
      </w:r>
      <w:r>
        <w:rPr>
          <w:rFonts w:hint="eastAsia" w:ascii="仿宋" w:hAnsi="仿宋" w:eastAsia="仿宋" w:cs="仿宋"/>
          <w:spacing w:val="-7"/>
          <w:sz w:val="24"/>
          <w:szCs w:val="24"/>
          <w:highlight w:val="none"/>
        </w:rPr>
        <w:t>未</w:t>
      </w:r>
      <w:r>
        <w:rPr>
          <w:rFonts w:hint="eastAsia" w:ascii="仿宋" w:hAnsi="仿宋" w:eastAsia="仿宋" w:cs="仿宋"/>
          <w:spacing w:val="-6"/>
          <w:sz w:val="24"/>
          <w:szCs w:val="24"/>
          <w:highlight w:val="none"/>
        </w:rPr>
        <w:t>公开的信息和资料， 包括但不限于技术情报、技术资料、商业秘密和商业信</w:t>
      </w:r>
      <w:r>
        <w:rPr>
          <w:rFonts w:hint="eastAsia" w:ascii="仿宋" w:hAnsi="仿宋" w:eastAsia="仿宋" w:cs="仿宋"/>
          <w:spacing w:val="-3"/>
          <w:sz w:val="24"/>
          <w:szCs w:val="24"/>
          <w:highlight w:val="none"/>
        </w:rPr>
        <w:t>息等，并采取一切合理和必要措施和方式防止任何第三方接触到对方当事人的</w:t>
      </w:r>
      <w:r>
        <w:rPr>
          <w:rFonts w:hint="eastAsia" w:ascii="仿宋" w:hAnsi="仿宋" w:eastAsia="仿宋" w:cs="仿宋"/>
          <w:spacing w:val="-1"/>
          <w:sz w:val="24"/>
          <w:szCs w:val="24"/>
          <w:highlight w:val="none"/>
        </w:rPr>
        <w:t>上</w:t>
      </w:r>
      <w:r>
        <w:rPr>
          <w:rFonts w:hint="eastAsia" w:ascii="仿宋" w:hAnsi="仿宋" w:eastAsia="仿宋" w:cs="仿宋"/>
          <w:spacing w:val="-8"/>
          <w:sz w:val="24"/>
          <w:szCs w:val="24"/>
          <w:highlight w:val="none"/>
        </w:rPr>
        <w:t>述</w:t>
      </w:r>
      <w:r>
        <w:rPr>
          <w:rFonts w:hint="eastAsia" w:ascii="仿宋" w:hAnsi="仿宋" w:eastAsia="仿宋" w:cs="仿宋"/>
          <w:spacing w:val="-4"/>
          <w:sz w:val="24"/>
          <w:szCs w:val="24"/>
          <w:highlight w:val="none"/>
        </w:rPr>
        <w:t>保密信息和资料。</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2.7 质量</w:t>
      </w:r>
      <w:r>
        <w:rPr>
          <w:rFonts w:hint="eastAsia" w:ascii="仿宋" w:hAnsi="仿宋" w:eastAsia="仿宋" w:cs="仿宋"/>
          <w:sz w:val="24"/>
          <w:szCs w:val="24"/>
          <w:highlight w:val="none"/>
        </w:rPr>
        <w:t>保证</w:t>
      </w:r>
    </w:p>
    <w:p>
      <w:pPr>
        <w:keepNext w:val="0"/>
        <w:keepLines w:val="0"/>
        <w:pageBreakBefore w:val="0"/>
        <w:widowControl w:val="0"/>
        <w:kinsoku/>
        <w:wordWrap/>
        <w:overflowPunct/>
        <w:topLinePunct w:val="0"/>
        <w:autoSpaceDE/>
        <w:autoSpaceDN/>
        <w:bidi w:val="0"/>
        <w:adjustRightInd/>
        <w:snapToGrid/>
        <w:spacing w:line="440" w:lineRule="exact"/>
        <w:ind w:left="0" w:right="0" w:firstLine="428"/>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2.7.1 乙方应建立和完善履行合同的内部质量保证</w:t>
      </w:r>
      <w:r>
        <w:rPr>
          <w:rFonts w:hint="eastAsia" w:ascii="仿宋" w:hAnsi="仿宋" w:eastAsia="仿宋" w:cs="仿宋"/>
          <w:spacing w:val="-1"/>
          <w:sz w:val="24"/>
          <w:szCs w:val="24"/>
          <w:highlight w:val="none"/>
        </w:rPr>
        <w:t>体系，并提供相关内部规</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章制度给甲方，以便甲方进行监督检查</w:t>
      </w:r>
      <w:r>
        <w:rPr>
          <w:rFonts w:hint="eastAsia" w:ascii="仿宋" w:hAnsi="仿宋" w:eastAsia="仿宋" w:cs="仿宋"/>
          <w:spacing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firstLine="437"/>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2.7.2 乙方应保证履行合同的人员数量和素质、软</w:t>
      </w:r>
      <w:r>
        <w:rPr>
          <w:rFonts w:hint="eastAsia" w:ascii="仿宋" w:hAnsi="仿宋" w:eastAsia="仿宋" w:cs="仿宋"/>
          <w:spacing w:val="-1"/>
          <w:sz w:val="24"/>
          <w:szCs w:val="24"/>
          <w:highlight w:val="none"/>
        </w:rPr>
        <w:t>件和硬件设备的配置、场</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地、环境和设施等满足全</w:t>
      </w:r>
      <w:r>
        <w:rPr>
          <w:rFonts w:hint="eastAsia" w:ascii="仿宋" w:hAnsi="仿宋" w:eastAsia="仿宋" w:cs="仿宋"/>
          <w:spacing w:val="-1"/>
          <w:sz w:val="24"/>
          <w:szCs w:val="24"/>
          <w:highlight w:val="none"/>
        </w:rPr>
        <w:t>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2.8 延迟</w:t>
      </w:r>
      <w:r>
        <w:rPr>
          <w:rFonts w:hint="eastAsia" w:ascii="仿宋" w:hAnsi="仿宋" w:eastAsia="仿宋" w:cs="仿宋"/>
          <w:sz w:val="24"/>
          <w:szCs w:val="24"/>
          <w:highlight w:val="none"/>
        </w:rPr>
        <w:t>履行</w:t>
      </w:r>
    </w:p>
    <w:p>
      <w:pPr>
        <w:keepNext w:val="0"/>
        <w:keepLines w:val="0"/>
        <w:pageBreakBefore w:val="0"/>
        <w:widowControl w:val="0"/>
        <w:kinsoku/>
        <w:wordWrap/>
        <w:overflowPunct/>
        <w:topLinePunct w:val="0"/>
        <w:autoSpaceDE/>
        <w:autoSpaceDN/>
        <w:bidi w:val="0"/>
        <w:adjustRightInd/>
        <w:snapToGrid/>
        <w:spacing w:line="440" w:lineRule="exact"/>
        <w:ind w:left="0" w:right="0" w:firstLine="433"/>
        <w:textAlignment w:val="auto"/>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在合</w:t>
      </w:r>
      <w:r>
        <w:rPr>
          <w:rFonts w:hint="eastAsia" w:ascii="仿宋" w:hAnsi="仿宋" w:eastAsia="仿宋" w:cs="仿宋"/>
          <w:spacing w:val="-8"/>
          <w:sz w:val="24"/>
          <w:szCs w:val="24"/>
          <w:highlight w:val="none"/>
        </w:rPr>
        <w:t>同履行过程中，如果乙方遇到不能按时提供服务的情况，应及时以书面</w:t>
      </w:r>
      <w:r>
        <w:rPr>
          <w:rFonts w:hint="eastAsia" w:ascii="仿宋" w:hAnsi="仿宋" w:eastAsia="仿宋" w:cs="仿宋"/>
          <w:spacing w:val="-14"/>
          <w:sz w:val="24"/>
          <w:szCs w:val="24"/>
          <w:highlight w:val="none"/>
        </w:rPr>
        <w:t>形式将</w:t>
      </w:r>
      <w:r>
        <w:rPr>
          <w:rFonts w:hint="eastAsia" w:ascii="仿宋" w:hAnsi="仿宋" w:eastAsia="仿宋" w:cs="仿宋"/>
          <w:spacing w:val="-12"/>
          <w:sz w:val="24"/>
          <w:szCs w:val="24"/>
          <w:highlight w:val="none"/>
        </w:rPr>
        <w:t>不</w:t>
      </w:r>
      <w:r>
        <w:rPr>
          <w:rFonts w:hint="eastAsia" w:ascii="仿宋" w:hAnsi="仿宋" w:eastAsia="仿宋" w:cs="仿宋"/>
          <w:spacing w:val="-7"/>
          <w:sz w:val="24"/>
          <w:szCs w:val="24"/>
          <w:highlight w:val="none"/>
        </w:rPr>
        <w:t>能按时提供服务的理由、预期延误时间通知甲方；甲方收到乙方通知后,</w:t>
      </w:r>
      <w:r>
        <w:rPr>
          <w:rFonts w:hint="eastAsia" w:ascii="仿宋" w:hAnsi="仿宋" w:eastAsia="仿宋" w:cs="仿宋"/>
          <w:spacing w:val="-2"/>
          <w:sz w:val="24"/>
          <w:szCs w:val="24"/>
          <w:highlight w:val="none"/>
        </w:rPr>
        <w:t>认为</w:t>
      </w:r>
      <w:r>
        <w:rPr>
          <w:rFonts w:hint="eastAsia" w:ascii="仿宋" w:hAnsi="仿宋" w:eastAsia="仿宋" w:cs="仿宋"/>
          <w:spacing w:val="-1"/>
          <w:sz w:val="24"/>
          <w:szCs w:val="24"/>
          <w:highlight w:val="none"/>
        </w:rPr>
        <w:t>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2.9 合同</w:t>
      </w:r>
      <w:r>
        <w:rPr>
          <w:rFonts w:hint="eastAsia" w:ascii="仿宋" w:hAnsi="仿宋" w:eastAsia="仿宋" w:cs="仿宋"/>
          <w:sz w:val="24"/>
          <w:szCs w:val="24"/>
          <w:highlight w:val="none"/>
        </w:rPr>
        <w:t>变更</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2.9.1 双方当事人协商一致，可以签订书面补充合</w:t>
      </w:r>
      <w:r>
        <w:rPr>
          <w:rFonts w:hint="eastAsia" w:ascii="仿宋" w:hAnsi="仿宋" w:eastAsia="仿宋" w:cs="仿宋"/>
          <w:spacing w:val="-1"/>
          <w:sz w:val="24"/>
          <w:szCs w:val="24"/>
          <w:highlight w:val="none"/>
        </w:rPr>
        <w:t>同的形式变更合同，但不</w:t>
      </w:r>
      <w:r>
        <w:rPr>
          <w:rFonts w:hint="eastAsia" w:ascii="仿宋" w:hAnsi="仿宋" w:eastAsia="仿宋" w:cs="仿宋"/>
          <w:spacing w:val="-8"/>
          <w:sz w:val="24"/>
          <w:szCs w:val="24"/>
          <w:highlight w:val="none"/>
        </w:rPr>
        <w:t>得违</w:t>
      </w:r>
      <w:r>
        <w:rPr>
          <w:rFonts w:hint="eastAsia" w:ascii="仿宋" w:hAnsi="仿宋" w:eastAsia="仿宋" w:cs="仿宋"/>
          <w:spacing w:val="-6"/>
          <w:sz w:val="24"/>
          <w:szCs w:val="24"/>
          <w:highlight w:val="none"/>
        </w:rPr>
        <w:t>背</w:t>
      </w:r>
      <w:r>
        <w:rPr>
          <w:rFonts w:hint="eastAsia" w:ascii="仿宋" w:hAnsi="仿宋" w:eastAsia="仿宋" w:cs="仿宋"/>
          <w:spacing w:val="-4"/>
          <w:sz w:val="24"/>
          <w:szCs w:val="24"/>
          <w:highlight w:val="none"/>
        </w:rPr>
        <w:t>采购文件确定的事项；</w:t>
      </w:r>
    </w:p>
    <w:p>
      <w:pPr>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2.9.2 合同继续履行将损害国家利益和社会公共</w:t>
      </w:r>
      <w:r>
        <w:rPr>
          <w:rFonts w:hint="eastAsia" w:ascii="仿宋" w:hAnsi="仿宋" w:eastAsia="仿宋" w:cs="仿宋"/>
          <w:spacing w:val="-1"/>
          <w:sz w:val="24"/>
          <w:szCs w:val="24"/>
          <w:highlight w:val="none"/>
        </w:rPr>
        <w:t>利益的，双方当事人应当以</w:t>
      </w:r>
      <w:r>
        <w:rPr>
          <w:rFonts w:hint="eastAsia" w:ascii="仿宋" w:hAnsi="仿宋" w:eastAsia="仿宋" w:cs="仿宋"/>
          <w:spacing w:val="-8"/>
          <w:sz w:val="24"/>
          <w:szCs w:val="24"/>
          <w:highlight w:val="none"/>
        </w:rPr>
        <w:t>书面形式变更</w:t>
      </w:r>
      <w:r>
        <w:rPr>
          <w:rFonts w:hint="eastAsia" w:ascii="仿宋" w:hAnsi="仿宋" w:eastAsia="仿宋" w:cs="仿宋"/>
          <w:spacing w:val="-5"/>
          <w:sz w:val="24"/>
          <w:szCs w:val="24"/>
          <w:highlight w:val="none"/>
        </w:rPr>
        <w:t>合</w:t>
      </w:r>
      <w:r>
        <w:rPr>
          <w:rFonts w:hint="eastAsia" w:ascii="仿宋" w:hAnsi="仿宋" w:eastAsia="仿宋" w:cs="仿宋"/>
          <w:spacing w:val="-4"/>
          <w:sz w:val="24"/>
          <w:szCs w:val="24"/>
          <w:highlight w:val="none"/>
        </w:rPr>
        <w:t>同。有过错的一方应当承担赔偿责任， 双方当事人都有过错的，</w:t>
      </w:r>
      <w:r>
        <w:rPr>
          <w:rFonts w:hint="eastAsia" w:ascii="仿宋" w:hAnsi="仿宋" w:eastAsia="仿宋" w:cs="仿宋"/>
          <w:spacing w:val="-7"/>
          <w:sz w:val="24"/>
          <w:szCs w:val="24"/>
          <w:highlight w:val="none"/>
        </w:rPr>
        <w:t>各</w:t>
      </w:r>
      <w:r>
        <w:rPr>
          <w:rFonts w:hint="eastAsia" w:ascii="仿宋" w:hAnsi="仿宋" w:eastAsia="仿宋" w:cs="仿宋"/>
          <w:spacing w:val="-4"/>
          <w:sz w:val="24"/>
          <w:szCs w:val="24"/>
          <w:highlight w:val="none"/>
        </w:rPr>
        <w:t>自承担相应的责任。</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w:t>
      </w:r>
      <w:r>
        <w:rPr>
          <w:rFonts w:hint="eastAsia" w:ascii="仿宋" w:hAnsi="仿宋" w:eastAsia="仿宋" w:cs="仿宋"/>
          <w:spacing w:val="-5"/>
          <w:sz w:val="24"/>
          <w:szCs w:val="24"/>
          <w:highlight w:val="none"/>
        </w:rPr>
        <w:t>.10 合同转让和分包</w:t>
      </w:r>
    </w:p>
    <w:p>
      <w:pPr>
        <w:keepNext w:val="0"/>
        <w:keepLines w:val="0"/>
        <w:pageBreakBefore w:val="0"/>
        <w:widowControl w:val="0"/>
        <w:kinsoku/>
        <w:wordWrap/>
        <w:overflowPunct/>
        <w:topLinePunct w:val="0"/>
        <w:autoSpaceDE/>
        <w:autoSpaceDN/>
        <w:bidi w:val="0"/>
        <w:adjustRightInd/>
        <w:snapToGrid/>
        <w:spacing w:line="440" w:lineRule="exact"/>
        <w:ind w:left="0" w:right="0" w:firstLine="433"/>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合</w:t>
      </w:r>
      <w:r>
        <w:rPr>
          <w:rFonts w:hint="eastAsia" w:ascii="仿宋" w:hAnsi="仿宋" w:eastAsia="仿宋" w:cs="仿宋"/>
          <w:spacing w:val="-8"/>
          <w:sz w:val="24"/>
          <w:szCs w:val="24"/>
          <w:highlight w:val="none"/>
        </w:rPr>
        <w:t>同</w:t>
      </w:r>
      <w:r>
        <w:rPr>
          <w:rFonts w:hint="eastAsia" w:ascii="仿宋" w:hAnsi="仿宋" w:eastAsia="仿宋" w:cs="仿宋"/>
          <w:spacing w:val="-5"/>
          <w:sz w:val="24"/>
          <w:szCs w:val="24"/>
          <w:highlight w:val="none"/>
        </w:rPr>
        <w:t>的权利义务依法不得转让，但经甲方同意，乙方可以依法采取分包方式</w:t>
      </w:r>
      <w:r>
        <w:rPr>
          <w:rFonts w:hint="eastAsia" w:ascii="仿宋" w:hAnsi="仿宋" w:eastAsia="仿宋" w:cs="仿宋"/>
          <w:spacing w:val="-18"/>
          <w:sz w:val="24"/>
          <w:szCs w:val="24"/>
          <w:highlight w:val="none"/>
        </w:rPr>
        <w:t>履</w:t>
      </w:r>
      <w:r>
        <w:rPr>
          <w:rFonts w:hint="eastAsia" w:ascii="仿宋" w:hAnsi="仿宋" w:eastAsia="仿宋" w:cs="仿宋"/>
          <w:spacing w:val="-12"/>
          <w:sz w:val="24"/>
          <w:szCs w:val="24"/>
          <w:highlight w:val="none"/>
        </w:rPr>
        <w:t>行</w:t>
      </w:r>
      <w:r>
        <w:rPr>
          <w:rFonts w:hint="eastAsia" w:ascii="仿宋" w:hAnsi="仿宋" w:eastAsia="仿宋" w:cs="仿宋"/>
          <w:spacing w:val="-9"/>
          <w:sz w:val="24"/>
          <w:szCs w:val="24"/>
          <w:highlight w:val="none"/>
        </w:rPr>
        <w:t>合同，即：依法可以将合同项下的部分非主体、非关键性工作分包给他人完</w:t>
      </w:r>
      <w:r>
        <w:rPr>
          <w:rFonts w:hint="eastAsia" w:ascii="仿宋" w:hAnsi="仿宋" w:eastAsia="仿宋" w:cs="仿宋"/>
          <w:spacing w:val="-12"/>
          <w:sz w:val="24"/>
          <w:szCs w:val="24"/>
          <w:highlight w:val="none"/>
        </w:rPr>
        <w:t>成</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接受分包的人应当具备相应的资格条件，并不得再次分包，且乙方应就分包</w:t>
      </w:r>
      <w:r>
        <w:rPr>
          <w:rFonts w:hint="eastAsia" w:ascii="仿宋" w:hAnsi="仿宋" w:eastAsia="仿宋" w:cs="仿宋"/>
          <w:spacing w:val="-2"/>
          <w:sz w:val="24"/>
          <w:szCs w:val="24"/>
          <w:highlight w:val="none"/>
        </w:rPr>
        <w:t>项目向甲方负责，并与分包供应</w:t>
      </w:r>
      <w:r>
        <w:rPr>
          <w:rFonts w:hint="eastAsia" w:ascii="仿宋" w:hAnsi="仿宋" w:eastAsia="仿宋" w:cs="仿宋"/>
          <w:spacing w:val="-1"/>
          <w:sz w:val="24"/>
          <w:szCs w:val="24"/>
          <w:highlight w:val="none"/>
        </w:rPr>
        <w:t>商就分包项目向甲方承担连带责任。</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2.11 不</w:t>
      </w:r>
      <w:r>
        <w:rPr>
          <w:rFonts w:hint="eastAsia" w:ascii="仿宋" w:hAnsi="仿宋" w:eastAsia="仿宋" w:cs="仿宋"/>
          <w:sz w:val="24"/>
          <w:szCs w:val="24"/>
          <w:highlight w:val="none"/>
        </w:rPr>
        <w:t>可抗力</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2.11.1 如果任何一方遭遇法律规定的不可抗力， 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31"/>
        <w:textAlignment w:val="auto"/>
        <w:rPr>
          <w:rFonts w:hint="eastAsia" w:ascii="仿宋" w:hAnsi="仿宋" w:eastAsia="仿宋" w:cs="仿宋"/>
          <w:sz w:val="24"/>
          <w:szCs w:val="24"/>
          <w:highlight w:val="none"/>
        </w:rPr>
      </w:pPr>
      <w:r>
        <w:rPr>
          <w:rFonts w:hint="eastAsia" w:ascii="仿宋" w:hAnsi="仿宋" w:eastAsia="仿宋" w:cs="仿宋"/>
          <w:spacing w:val="-18"/>
          <w:sz w:val="24"/>
          <w:szCs w:val="24"/>
          <w:highlight w:val="none"/>
        </w:rPr>
        <w:t>2</w:t>
      </w:r>
      <w:r>
        <w:rPr>
          <w:rFonts w:hint="eastAsia" w:ascii="仿宋" w:hAnsi="仿宋" w:eastAsia="仿宋" w:cs="仿宋"/>
          <w:spacing w:val="-17"/>
          <w:sz w:val="24"/>
          <w:szCs w:val="24"/>
          <w:highlight w:val="none"/>
        </w:rPr>
        <w:t>.</w:t>
      </w:r>
      <w:r>
        <w:rPr>
          <w:rFonts w:hint="eastAsia" w:ascii="仿宋" w:hAnsi="仿宋" w:eastAsia="仿宋" w:cs="仿宋"/>
          <w:spacing w:val="-9"/>
          <w:sz w:val="24"/>
          <w:szCs w:val="24"/>
          <w:highlight w:val="none"/>
        </w:rPr>
        <w:t>11.3 因不可抗力致使合同有变更必要的， 双方当事人应在</w:t>
      </w:r>
      <w:r>
        <w:rPr>
          <w:rFonts w:hint="eastAsia" w:ascii="仿宋" w:hAnsi="仿宋" w:eastAsia="仿宋" w:cs="仿宋"/>
          <w:spacing w:val="-3"/>
          <w:sz w:val="24"/>
          <w:szCs w:val="24"/>
          <w:highlight w:val="none"/>
          <w:u w:val="single"/>
        </w:rPr>
        <w:t>合同专用条款</w:t>
      </w:r>
      <w:r>
        <w:rPr>
          <w:rFonts w:hint="eastAsia" w:ascii="仿宋" w:hAnsi="仿宋" w:eastAsia="仿宋" w:cs="仿宋"/>
          <w:spacing w:val="-3"/>
          <w:sz w:val="24"/>
          <w:szCs w:val="24"/>
          <w:highlight w:val="none"/>
        </w:rPr>
        <w:t>约</w:t>
      </w:r>
      <w:r>
        <w:rPr>
          <w:rFonts w:hint="eastAsia" w:ascii="仿宋" w:hAnsi="仿宋" w:eastAsia="仿宋" w:cs="仿宋"/>
          <w:spacing w:val="-2"/>
          <w:sz w:val="24"/>
          <w:szCs w:val="24"/>
          <w:highlight w:val="none"/>
        </w:rPr>
        <w:t>定时</w:t>
      </w:r>
      <w:r>
        <w:rPr>
          <w:rFonts w:hint="eastAsia" w:ascii="仿宋" w:hAnsi="仿宋" w:eastAsia="仿宋" w:cs="仿宋"/>
          <w:spacing w:val="-1"/>
          <w:sz w:val="24"/>
          <w:szCs w:val="24"/>
          <w:highlight w:val="none"/>
        </w:rPr>
        <w:t>间内以书面形式变更合同；</w:t>
      </w:r>
    </w:p>
    <w:p>
      <w:pPr>
        <w:keepNext w:val="0"/>
        <w:keepLines w:val="0"/>
        <w:pageBreakBefore w:val="0"/>
        <w:widowControl w:val="0"/>
        <w:kinsoku/>
        <w:wordWrap/>
        <w:overflowPunct/>
        <w:topLinePunct w:val="0"/>
        <w:autoSpaceDE/>
        <w:autoSpaceDN/>
        <w:bidi w:val="0"/>
        <w:adjustRightInd/>
        <w:snapToGrid/>
        <w:spacing w:line="440" w:lineRule="exact"/>
        <w:ind w:left="0" w:right="0" w:firstLine="432"/>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2.</w:t>
      </w:r>
      <w:r>
        <w:rPr>
          <w:rFonts w:hint="eastAsia" w:ascii="仿宋" w:hAnsi="仿宋" w:eastAsia="仿宋" w:cs="仿宋"/>
          <w:spacing w:val="-11"/>
          <w:sz w:val="24"/>
          <w:szCs w:val="24"/>
          <w:highlight w:val="none"/>
        </w:rPr>
        <w:t>1</w:t>
      </w:r>
      <w:r>
        <w:rPr>
          <w:rFonts w:hint="eastAsia" w:ascii="仿宋" w:hAnsi="仿宋" w:eastAsia="仿宋" w:cs="仿宋"/>
          <w:spacing w:val="-6"/>
          <w:sz w:val="24"/>
          <w:szCs w:val="24"/>
          <w:highlight w:val="none"/>
        </w:rPr>
        <w:t>1.4 受不可抗力影响的一方在不可抗力发生后，应在</w:t>
      </w:r>
      <w:r>
        <w:rPr>
          <w:rFonts w:hint="eastAsia" w:ascii="仿宋" w:hAnsi="仿宋" w:eastAsia="仿宋" w:cs="仿宋"/>
          <w:spacing w:val="-9"/>
          <w:sz w:val="24"/>
          <w:szCs w:val="24"/>
          <w:highlight w:val="none"/>
          <w:u w:val="single"/>
        </w:rPr>
        <w:t>合同专用条款</w:t>
      </w:r>
      <w:r>
        <w:rPr>
          <w:rFonts w:hint="eastAsia" w:ascii="仿宋" w:hAnsi="仿宋" w:eastAsia="仿宋" w:cs="仿宋"/>
          <w:spacing w:val="-6"/>
          <w:sz w:val="24"/>
          <w:szCs w:val="24"/>
          <w:highlight w:val="none"/>
        </w:rPr>
        <w:t>约定时</w:t>
      </w:r>
      <w:r>
        <w:rPr>
          <w:rFonts w:hint="eastAsia" w:ascii="仿宋" w:hAnsi="仿宋" w:eastAsia="仿宋" w:cs="仿宋"/>
          <w:spacing w:val="-14"/>
          <w:sz w:val="24"/>
          <w:szCs w:val="24"/>
          <w:highlight w:val="none"/>
        </w:rPr>
        <w:t>间</w:t>
      </w:r>
      <w:r>
        <w:rPr>
          <w:rFonts w:hint="eastAsia" w:ascii="仿宋" w:hAnsi="仿宋" w:eastAsia="仿宋" w:cs="仿宋"/>
          <w:spacing w:val="-11"/>
          <w:sz w:val="24"/>
          <w:szCs w:val="24"/>
          <w:highlight w:val="none"/>
        </w:rPr>
        <w:t>内以书面形式通知对方当事人，并在</w:t>
      </w:r>
      <w:r>
        <w:rPr>
          <w:rFonts w:hint="eastAsia" w:ascii="仿宋" w:hAnsi="仿宋" w:eastAsia="仿宋" w:cs="仿宋"/>
          <w:spacing w:val="-6"/>
          <w:sz w:val="24"/>
          <w:szCs w:val="24"/>
          <w:highlight w:val="none"/>
          <w:u w:val="single"/>
        </w:rPr>
        <w:t>合同专用条款</w:t>
      </w:r>
      <w:r>
        <w:rPr>
          <w:rFonts w:hint="eastAsia" w:ascii="仿宋" w:hAnsi="仿宋" w:eastAsia="仿宋" w:cs="仿宋"/>
          <w:spacing w:val="-11"/>
          <w:sz w:val="24"/>
          <w:szCs w:val="24"/>
          <w:highlight w:val="none"/>
        </w:rPr>
        <w:t>约定时间内，将有关部门出</w:t>
      </w:r>
      <w:r>
        <w:rPr>
          <w:rFonts w:hint="eastAsia" w:ascii="仿宋" w:hAnsi="仿宋" w:eastAsia="仿宋" w:cs="仿宋"/>
          <w:spacing w:val="-1"/>
          <w:sz w:val="24"/>
          <w:szCs w:val="24"/>
          <w:highlight w:val="none"/>
        </w:rPr>
        <w:t>具的证明文件送达对方当事人。</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9"/>
          <w:sz w:val="24"/>
          <w:szCs w:val="24"/>
          <w:highlight w:val="none"/>
        </w:rPr>
        <w:t>.12 税费</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与合同有关的一切税费，均按</w:t>
      </w:r>
      <w:r>
        <w:rPr>
          <w:rFonts w:hint="eastAsia" w:ascii="仿宋" w:hAnsi="仿宋" w:eastAsia="仿宋" w:cs="仿宋"/>
          <w:sz w:val="24"/>
          <w:szCs w:val="24"/>
          <w:highlight w:val="none"/>
        </w:rPr>
        <w:t>照中华人民共和国法律的相关规定缴纳。</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7"/>
          <w:sz w:val="24"/>
          <w:szCs w:val="24"/>
          <w:highlight w:val="none"/>
        </w:rPr>
        <w:t>.13 乙方破产</w:t>
      </w:r>
    </w:p>
    <w:p>
      <w:pPr>
        <w:keepNext w:val="0"/>
        <w:keepLines w:val="0"/>
        <w:pageBreakBefore w:val="0"/>
        <w:widowControl w:val="0"/>
        <w:kinsoku/>
        <w:wordWrap/>
        <w:overflowPunct/>
        <w:topLinePunct w:val="0"/>
        <w:autoSpaceDE/>
        <w:autoSpaceDN/>
        <w:bidi w:val="0"/>
        <w:adjustRightInd/>
        <w:snapToGrid/>
        <w:spacing w:line="440" w:lineRule="exact"/>
        <w:ind w:left="0" w:right="0" w:firstLine="439"/>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如果</w:t>
      </w:r>
      <w:r>
        <w:rPr>
          <w:rFonts w:hint="eastAsia" w:ascii="仿宋" w:hAnsi="仿宋" w:eastAsia="仿宋" w:cs="仿宋"/>
          <w:spacing w:val="-7"/>
          <w:sz w:val="24"/>
          <w:szCs w:val="24"/>
          <w:highlight w:val="none"/>
        </w:rPr>
        <w:t>乙</w:t>
      </w:r>
      <w:r>
        <w:rPr>
          <w:rFonts w:hint="eastAsia" w:ascii="仿宋" w:hAnsi="仿宋" w:eastAsia="仿宋" w:cs="仿宋"/>
          <w:spacing w:val="-5"/>
          <w:sz w:val="24"/>
          <w:szCs w:val="24"/>
          <w:highlight w:val="none"/>
        </w:rPr>
        <w:t>方破产导致合同无法履行时，甲方可以书面形式通知乙方终止合同且</w:t>
      </w:r>
      <w:r>
        <w:rPr>
          <w:rFonts w:hint="eastAsia" w:ascii="仿宋" w:hAnsi="仿宋" w:eastAsia="仿宋" w:cs="仿宋"/>
          <w:spacing w:val="-3"/>
          <w:sz w:val="24"/>
          <w:szCs w:val="24"/>
          <w:highlight w:val="none"/>
        </w:rPr>
        <w:t>不给予乙方任何补偿和赔偿，但合同的终止不损害或不影响甲方已经采取或将</w:t>
      </w:r>
      <w:r>
        <w:rPr>
          <w:rFonts w:hint="eastAsia" w:ascii="仿宋" w:hAnsi="仿宋" w:eastAsia="仿宋" w:cs="仿宋"/>
          <w:sz w:val="24"/>
          <w:szCs w:val="24"/>
          <w:highlight w:val="none"/>
        </w:rPr>
        <w:t>要</w:t>
      </w:r>
      <w:r>
        <w:rPr>
          <w:rFonts w:hint="eastAsia" w:ascii="仿宋" w:hAnsi="仿宋" w:eastAsia="仿宋" w:cs="仿宋"/>
          <w:spacing w:val="-1"/>
          <w:sz w:val="24"/>
          <w:szCs w:val="24"/>
          <w:highlight w:val="none"/>
        </w:rPr>
        <w:t>采取的任何要求乙</w:t>
      </w:r>
      <w:r>
        <w:rPr>
          <w:rFonts w:hint="eastAsia" w:ascii="仿宋" w:hAnsi="仿宋" w:eastAsia="仿宋" w:cs="仿宋"/>
          <w:sz w:val="24"/>
          <w:szCs w:val="24"/>
          <w:highlight w:val="none"/>
        </w:rPr>
        <w:t>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z w:val="24"/>
          <w:szCs w:val="24"/>
          <w:highlight w:val="none"/>
        </w:rPr>
        <w:t>.14 合同中止、终止</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448" w:firstLineChars="200"/>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2.14.2 合同继续履行将损害国家利益和社会公共利益的， 双方当事人应当</w:t>
      </w:r>
      <w:r>
        <w:rPr>
          <w:rFonts w:hint="eastAsia" w:ascii="仿宋" w:hAnsi="仿宋" w:eastAsia="仿宋" w:cs="仿宋"/>
          <w:spacing w:val="-4"/>
          <w:sz w:val="24"/>
          <w:szCs w:val="24"/>
          <w:highlight w:val="none"/>
        </w:rPr>
        <w:t>中</w:t>
      </w:r>
      <w:r>
        <w:rPr>
          <w:rFonts w:hint="eastAsia" w:ascii="仿宋" w:hAnsi="仿宋" w:eastAsia="仿宋" w:cs="仿宋"/>
          <w:spacing w:val="-18"/>
          <w:sz w:val="24"/>
          <w:szCs w:val="24"/>
          <w:highlight w:val="none"/>
        </w:rPr>
        <w:t>止</w:t>
      </w:r>
      <w:r>
        <w:rPr>
          <w:rFonts w:hint="eastAsia" w:ascii="仿宋" w:hAnsi="仿宋" w:eastAsia="仿宋" w:cs="仿宋"/>
          <w:spacing w:val="-11"/>
          <w:sz w:val="24"/>
          <w:szCs w:val="24"/>
          <w:highlight w:val="none"/>
        </w:rPr>
        <w:t>或</w:t>
      </w:r>
      <w:r>
        <w:rPr>
          <w:rFonts w:hint="eastAsia" w:ascii="仿宋" w:hAnsi="仿宋" w:eastAsia="仿宋" w:cs="仿宋"/>
          <w:spacing w:val="-9"/>
          <w:sz w:val="24"/>
          <w:szCs w:val="24"/>
          <w:highlight w:val="none"/>
        </w:rPr>
        <w:t>者终止合同。有过错的一方应当承担赔偿责任，双方当事人都有过错的， 各</w:t>
      </w:r>
      <w:r>
        <w:rPr>
          <w:rFonts w:hint="eastAsia" w:ascii="仿宋" w:hAnsi="仿宋" w:eastAsia="仿宋" w:cs="仿宋"/>
          <w:spacing w:val="-11"/>
          <w:sz w:val="24"/>
          <w:szCs w:val="24"/>
          <w:highlight w:val="none"/>
        </w:rPr>
        <w:t>自</w:t>
      </w:r>
      <w:r>
        <w:rPr>
          <w:rFonts w:hint="eastAsia" w:ascii="仿宋" w:hAnsi="仿宋" w:eastAsia="仿宋" w:cs="仿宋"/>
          <w:spacing w:val="-8"/>
          <w:sz w:val="24"/>
          <w:szCs w:val="24"/>
          <w:highlight w:val="none"/>
        </w:rPr>
        <w:t>承担相应的责任。</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2.15</w:t>
      </w:r>
      <w:r>
        <w:rPr>
          <w:rFonts w:hint="eastAsia" w:ascii="仿宋" w:hAnsi="仿宋" w:eastAsia="仿宋" w:cs="仿宋"/>
          <w:sz w:val="24"/>
          <w:szCs w:val="24"/>
          <w:highlight w:val="none"/>
        </w:rPr>
        <w:t xml:space="preserve"> 检验和验收</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2.1</w:t>
      </w:r>
      <w:r>
        <w:rPr>
          <w:rFonts w:hint="eastAsia" w:ascii="仿宋" w:hAnsi="仿宋" w:eastAsia="仿宋" w:cs="仿宋"/>
          <w:spacing w:val="-6"/>
          <w:sz w:val="24"/>
          <w:szCs w:val="24"/>
          <w:highlight w:val="none"/>
        </w:rPr>
        <w:t>5</w:t>
      </w:r>
      <w:r>
        <w:rPr>
          <w:rFonts w:hint="eastAsia" w:ascii="仿宋" w:hAnsi="仿宋" w:eastAsia="仿宋" w:cs="仿宋"/>
          <w:spacing w:val="-5"/>
          <w:sz w:val="24"/>
          <w:szCs w:val="24"/>
          <w:highlight w:val="none"/>
        </w:rPr>
        <w:t>.1 乙方按照</w:t>
      </w:r>
      <w:r>
        <w:rPr>
          <w:rFonts w:hint="eastAsia" w:ascii="仿宋" w:hAnsi="仿宋" w:eastAsia="仿宋" w:cs="仿宋"/>
          <w:sz w:val="24"/>
          <w:szCs w:val="24"/>
          <w:highlight w:val="none"/>
          <w:u w:val="single"/>
        </w:rPr>
        <w:t>合同专用条款</w:t>
      </w:r>
      <w:r>
        <w:rPr>
          <w:rFonts w:hint="eastAsia" w:ascii="仿宋" w:hAnsi="仿宋" w:eastAsia="仿宋" w:cs="仿宋"/>
          <w:spacing w:val="-5"/>
          <w:sz w:val="24"/>
          <w:szCs w:val="24"/>
          <w:highlight w:val="none"/>
        </w:rPr>
        <w:t>的约定，定期提交服务报告，甲方按照</w:t>
      </w:r>
      <w:r>
        <w:rPr>
          <w:rFonts w:hint="eastAsia" w:ascii="仿宋" w:hAnsi="仿宋" w:eastAsia="仿宋" w:cs="仿宋"/>
          <w:spacing w:val="-5"/>
          <w:sz w:val="24"/>
          <w:szCs w:val="24"/>
          <w:highlight w:val="none"/>
          <w:u w:val="single"/>
        </w:rPr>
        <w:t>合同专用条款</w:t>
      </w:r>
      <w:r>
        <w:rPr>
          <w:rFonts w:hint="eastAsia" w:ascii="仿宋" w:hAnsi="仿宋" w:eastAsia="仿宋" w:cs="仿宋"/>
          <w:spacing w:val="-2"/>
          <w:sz w:val="24"/>
          <w:szCs w:val="24"/>
          <w:highlight w:val="none"/>
        </w:rPr>
        <w:t>的约定进行定期验收；</w:t>
      </w:r>
    </w:p>
    <w:p>
      <w:pPr>
        <w:keepNext w:val="0"/>
        <w:keepLines w:val="0"/>
        <w:pageBreakBefore w:val="0"/>
        <w:widowControl w:val="0"/>
        <w:kinsoku/>
        <w:wordWrap/>
        <w:overflowPunct/>
        <w:topLinePunct w:val="0"/>
        <w:autoSpaceDE/>
        <w:autoSpaceDN/>
        <w:bidi w:val="0"/>
        <w:adjustRightInd/>
        <w:snapToGrid/>
        <w:spacing w:line="440" w:lineRule="exact"/>
        <w:ind w:left="0" w:right="0" w:firstLine="439"/>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7"/>
          <w:sz w:val="24"/>
          <w:szCs w:val="24"/>
          <w:highlight w:val="none"/>
        </w:rPr>
        <w:t>1</w:t>
      </w:r>
      <w:r>
        <w:rPr>
          <w:rFonts w:hint="eastAsia" w:ascii="仿宋" w:hAnsi="仿宋" w:eastAsia="仿宋" w:cs="仿宋"/>
          <w:spacing w:val="-5"/>
          <w:sz w:val="24"/>
          <w:szCs w:val="24"/>
          <w:highlight w:val="none"/>
        </w:rPr>
        <w:t>5.2 合同期满或者履行完毕后，甲方有权组织(包括依法邀请国家认可的</w:t>
      </w:r>
      <w:r>
        <w:rPr>
          <w:rFonts w:hint="eastAsia" w:ascii="仿宋" w:hAnsi="仿宋" w:eastAsia="仿宋" w:cs="仿宋"/>
          <w:spacing w:val="-12"/>
          <w:sz w:val="24"/>
          <w:szCs w:val="24"/>
          <w:highlight w:val="none"/>
        </w:rPr>
        <w:t>质量检测机构参加) 对乙方履约的验收， 即：按照合同约定的标准，组织对乙</w:t>
      </w:r>
      <w:r>
        <w:rPr>
          <w:rFonts w:hint="eastAsia" w:ascii="仿宋" w:hAnsi="仿宋" w:eastAsia="仿宋" w:cs="仿宋"/>
          <w:spacing w:val="-8"/>
          <w:sz w:val="24"/>
          <w:szCs w:val="24"/>
          <w:highlight w:val="none"/>
        </w:rPr>
        <w:t>方</w:t>
      </w:r>
      <w:r>
        <w:rPr>
          <w:rFonts w:hint="eastAsia" w:ascii="仿宋" w:hAnsi="仿宋" w:eastAsia="仿宋" w:cs="仿宋"/>
          <w:spacing w:val="-18"/>
          <w:sz w:val="24"/>
          <w:szCs w:val="24"/>
          <w:highlight w:val="none"/>
        </w:rPr>
        <w:t>履</w:t>
      </w:r>
      <w:r>
        <w:rPr>
          <w:rFonts w:hint="eastAsia" w:ascii="仿宋" w:hAnsi="仿宋" w:eastAsia="仿宋" w:cs="仿宋"/>
          <w:spacing w:val="-12"/>
          <w:sz w:val="24"/>
          <w:szCs w:val="24"/>
          <w:highlight w:val="none"/>
        </w:rPr>
        <w:t>约情况的验收，并出具验收书；向社会公众提供的公共服务项目，验收时应当</w:t>
      </w:r>
      <w:r>
        <w:rPr>
          <w:rFonts w:hint="eastAsia" w:ascii="仿宋" w:hAnsi="仿宋" w:eastAsia="仿宋" w:cs="仿宋"/>
          <w:spacing w:val="-4"/>
          <w:sz w:val="24"/>
          <w:szCs w:val="24"/>
          <w:highlight w:val="none"/>
        </w:rPr>
        <w:t>邀请服务对</w:t>
      </w:r>
      <w:r>
        <w:rPr>
          <w:rFonts w:hint="eastAsia" w:ascii="仿宋" w:hAnsi="仿宋" w:eastAsia="仿宋" w:cs="仿宋"/>
          <w:spacing w:val="-2"/>
          <w:sz w:val="24"/>
          <w:szCs w:val="24"/>
          <w:highlight w:val="none"/>
        </w:rPr>
        <w:t>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440" w:lineRule="exact"/>
        <w:ind w:left="0" w:right="0" w:firstLine="446"/>
        <w:textAlignment w:val="auto"/>
        <w:rPr>
          <w:rFonts w:hint="eastAsia" w:ascii="仿宋" w:hAnsi="仿宋" w:eastAsia="仿宋" w:cs="仿宋"/>
          <w:sz w:val="25"/>
          <w:szCs w:val="25"/>
          <w:highlight w:val="none"/>
        </w:rPr>
      </w:pPr>
      <w:r>
        <w:rPr>
          <w:rFonts w:hint="eastAsia" w:ascii="仿宋" w:hAnsi="仿宋" w:eastAsia="仿宋" w:cs="仿宋"/>
          <w:spacing w:val="-4"/>
          <w:sz w:val="24"/>
          <w:szCs w:val="24"/>
          <w:highlight w:val="none"/>
        </w:rPr>
        <w:t>2.15.3 检验和验收标准、程序等具体内容以及前述验收书的效力详见</w:t>
      </w:r>
      <w:r>
        <w:rPr>
          <w:rFonts w:hint="eastAsia" w:ascii="仿宋" w:hAnsi="仿宋" w:eastAsia="仿宋" w:cs="仿宋"/>
          <w:spacing w:val="-12"/>
          <w:sz w:val="24"/>
          <w:szCs w:val="24"/>
          <w:highlight w:val="none"/>
          <w:u w:val="single"/>
        </w:rPr>
        <w:t>合同专用条款</w:t>
      </w:r>
      <w:r>
        <w:rPr>
          <w:rFonts w:hint="eastAsia" w:ascii="仿宋" w:hAnsi="仿宋" w:eastAsia="仿宋" w:cs="仿宋"/>
          <w:spacing w:val="-12"/>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16 合同使用的文字和适用的法律</w:t>
      </w:r>
    </w:p>
    <w:p>
      <w:pPr>
        <w:keepNext w:val="0"/>
        <w:keepLines w:val="0"/>
        <w:pageBreakBefore w:val="0"/>
        <w:widowControl w:val="0"/>
        <w:kinsoku/>
        <w:wordWrap/>
        <w:overflowPunct/>
        <w:topLinePunct w:val="0"/>
        <w:autoSpaceDE/>
        <w:autoSpaceDN/>
        <w:bidi w:val="0"/>
        <w:adjustRightInd/>
        <w:snapToGrid/>
        <w:spacing w:line="440" w:lineRule="exact"/>
        <w:ind w:left="0" w:right="0" w:firstLine="446"/>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2.16.1 合同使用汉语书就、变更和解释；</w:t>
      </w:r>
    </w:p>
    <w:p>
      <w:pPr>
        <w:keepNext w:val="0"/>
        <w:keepLines w:val="0"/>
        <w:pageBreakBefore w:val="0"/>
        <w:widowControl w:val="0"/>
        <w:kinsoku/>
        <w:wordWrap/>
        <w:overflowPunct/>
        <w:topLinePunct w:val="0"/>
        <w:autoSpaceDE/>
        <w:autoSpaceDN/>
        <w:bidi w:val="0"/>
        <w:adjustRightInd/>
        <w:snapToGrid/>
        <w:spacing w:line="440" w:lineRule="exact"/>
        <w:ind w:left="0" w:right="0" w:firstLine="446"/>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2.16.2 合同适用中华人民共和国法律。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w:t>
      </w:r>
      <w:r>
        <w:rPr>
          <w:rFonts w:hint="eastAsia" w:ascii="仿宋" w:hAnsi="仿宋" w:eastAsia="仿宋" w:cs="仿宋"/>
          <w:spacing w:val="-6"/>
          <w:sz w:val="24"/>
          <w:szCs w:val="24"/>
          <w:highlight w:val="none"/>
        </w:rPr>
        <w:t>.17 履约保证金</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2.17.1 采购文件要求乙方提交履约保证金的，乙方应按供应商须知前附表的约定</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提交不超过合同价</w:t>
      </w:r>
      <w:r>
        <w:rPr>
          <w:rFonts w:hint="eastAsia" w:ascii="仿宋" w:hAnsi="仿宋" w:eastAsia="仿宋" w:cs="仿宋"/>
          <w:spacing w:val="-8"/>
          <w:sz w:val="24"/>
          <w:szCs w:val="24"/>
          <w:highlight w:val="none"/>
          <w:u w:val="single"/>
          <w:lang w:val="en-US" w:eastAsia="zh-CN"/>
        </w:rPr>
        <w:t xml:space="preserve">      </w:t>
      </w:r>
      <w:r>
        <w:rPr>
          <w:rFonts w:hint="eastAsia" w:ascii="仿宋" w:hAnsi="仿宋" w:eastAsia="仿宋" w:cs="仿宋"/>
          <w:spacing w:val="-8"/>
          <w:sz w:val="24"/>
          <w:szCs w:val="24"/>
          <w:highlight w:val="none"/>
        </w:rPr>
        <w:t>%的履约保证金；</w:t>
      </w:r>
    </w:p>
    <w:p>
      <w:pPr>
        <w:keepNext w:val="0"/>
        <w:keepLines w:val="0"/>
        <w:pageBreakBefore w:val="0"/>
        <w:widowControl w:val="0"/>
        <w:kinsoku/>
        <w:wordWrap/>
        <w:overflowPunct/>
        <w:topLinePunct w:val="0"/>
        <w:autoSpaceDE/>
        <w:autoSpaceDN/>
        <w:bidi w:val="0"/>
        <w:adjustRightInd/>
        <w:snapToGrid/>
        <w:spacing w:line="440" w:lineRule="exact"/>
        <w:ind w:left="0" w:right="0" w:firstLine="436"/>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2.17.</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rPr>
        <w:t xml:space="preserve"> 如果乙方不履行合同，履约保证金不予退还； 如果乙方未能按合同</w:t>
      </w:r>
      <w:r>
        <w:rPr>
          <w:rFonts w:hint="eastAsia" w:ascii="仿宋" w:hAnsi="仿宋" w:eastAsia="仿宋" w:cs="仿宋"/>
          <w:spacing w:val="-6"/>
          <w:sz w:val="24"/>
          <w:szCs w:val="24"/>
          <w:highlight w:val="none"/>
        </w:rPr>
        <w:t>约</w:t>
      </w:r>
      <w:r>
        <w:rPr>
          <w:rFonts w:hint="eastAsia" w:ascii="仿宋" w:hAnsi="仿宋" w:eastAsia="仿宋" w:cs="仿宋"/>
          <w:spacing w:val="-12"/>
          <w:sz w:val="24"/>
          <w:szCs w:val="24"/>
          <w:highlight w:val="none"/>
        </w:rPr>
        <w:t>定</w:t>
      </w:r>
      <w:r>
        <w:rPr>
          <w:rFonts w:hint="eastAsia" w:ascii="仿宋" w:hAnsi="仿宋" w:eastAsia="仿宋" w:cs="仿宋"/>
          <w:spacing w:val="-10"/>
          <w:sz w:val="24"/>
          <w:szCs w:val="24"/>
          <w:highlight w:val="none"/>
        </w:rPr>
        <w:t>全</w:t>
      </w:r>
      <w:r>
        <w:rPr>
          <w:rFonts w:hint="eastAsia" w:ascii="仿宋" w:hAnsi="仿宋" w:eastAsia="仿宋" w:cs="仿宋"/>
          <w:spacing w:val="-6"/>
          <w:sz w:val="24"/>
          <w:szCs w:val="24"/>
          <w:highlight w:val="none"/>
        </w:rPr>
        <w:t>面履行义务，那么甲方有权从履约保证金中取得补偿或赔偿，同时不影响甲</w:t>
      </w:r>
      <w:r>
        <w:rPr>
          <w:rFonts w:hint="eastAsia" w:ascii="仿宋" w:hAnsi="仿宋" w:eastAsia="仿宋" w:cs="仿宋"/>
          <w:spacing w:val="-2"/>
          <w:sz w:val="24"/>
          <w:szCs w:val="24"/>
          <w:highlight w:val="none"/>
        </w:rPr>
        <w:t>方要求乙方承担合同约定的超过履约</w:t>
      </w:r>
      <w:r>
        <w:rPr>
          <w:rFonts w:hint="eastAsia" w:ascii="仿宋" w:hAnsi="仿宋" w:eastAsia="仿宋" w:cs="仿宋"/>
          <w:spacing w:val="-1"/>
          <w:sz w:val="24"/>
          <w:szCs w:val="24"/>
          <w:highlight w:val="none"/>
        </w:rPr>
        <w:t>保证金的违约责任的权利。</w:t>
      </w:r>
    </w:p>
    <w:p>
      <w:pPr>
        <w:keepNext w:val="0"/>
        <w:keepLines w:val="0"/>
        <w:pageBreakBefore w:val="0"/>
        <w:widowControl w:val="0"/>
        <w:kinsoku/>
        <w:wordWrap/>
        <w:overflowPunct/>
        <w:topLinePunct w:val="0"/>
        <w:autoSpaceDE/>
        <w:autoSpaceDN/>
        <w:bidi w:val="0"/>
        <w:adjustRightInd/>
        <w:snapToGrid/>
        <w:spacing w:line="440" w:lineRule="exact"/>
        <w:ind w:left="0" w:right="0"/>
        <w:textAlignment w:val="auto"/>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2.18 合</w:t>
      </w:r>
      <w:r>
        <w:rPr>
          <w:rFonts w:hint="eastAsia" w:ascii="仿宋" w:hAnsi="仿宋" w:eastAsia="仿宋" w:cs="仿宋"/>
          <w:sz w:val="24"/>
          <w:szCs w:val="24"/>
          <w:highlight w:val="none"/>
        </w:rPr>
        <w:t>同份数</w:t>
      </w:r>
    </w:p>
    <w:p>
      <w:pPr>
        <w:keepNext w:val="0"/>
        <w:keepLines w:val="0"/>
        <w:pageBreakBefore w:val="0"/>
        <w:widowControl w:val="0"/>
        <w:kinsoku/>
        <w:wordWrap/>
        <w:overflowPunct/>
        <w:topLinePunct w:val="0"/>
        <w:autoSpaceDE/>
        <w:autoSpaceDN/>
        <w:bidi w:val="0"/>
        <w:adjustRightInd/>
        <w:snapToGrid/>
        <w:spacing w:line="440" w:lineRule="exact"/>
        <w:ind w:left="0" w:right="0" w:firstLine="464" w:firstLineChars="200"/>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合同份数按</w:t>
      </w:r>
      <w:r>
        <w:rPr>
          <w:rFonts w:hint="eastAsia" w:ascii="仿宋" w:hAnsi="仿宋" w:eastAsia="仿宋" w:cs="仿宋"/>
          <w:spacing w:val="-1"/>
          <w:sz w:val="24"/>
          <w:szCs w:val="24"/>
          <w:highlight w:val="none"/>
          <w:u w:val="single"/>
        </w:rPr>
        <w:t>合同专用条款</w:t>
      </w:r>
      <w:r>
        <w:rPr>
          <w:rFonts w:hint="eastAsia" w:ascii="仿宋" w:hAnsi="仿宋" w:eastAsia="仿宋" w:cs="仿宋"/>
          <w:spacing w:val="-2"/>
          <w:sz w:val="24"/>
          <w:szCs w:val="24"/>
          <w:highlight w:val="none"/>
        </w:rPr>
        <w:t>规定，每份均具有同等法律效力。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sectPr>
          <w:headerReference r:id="rId7" w:type="default"/>
          <w:footerReference r:id="rId8" w:type="default"/>
          <w:pgSz w:w="11907" w:h="16839"/>
          <w:pgMar w:top="1118" w:right="1731" w:bottom="1233" w:left="1771" w:header="877" w:footer="982"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78" w:line="440" w:lineRule="exact"/>
        <w:ind w:left="2990"/>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w:t>
      </w:r>
      <w:r>
        <w:rPr>
          <w:rFonts w:hint="eastAsia" w:ascii="仿宋" w:hAnsi="仿宋" w:eastAsia="仿宋" w:cs="仿宋"/>
          <w:sz w:val="24"/>
          <w:szCs w:val="24"/>
          <w:highlight w:val="none"/>
        </w:rPr>
        <w:t>三部分合同专用条款</w:t>
      </w:r>
    </w:p>
    <w:p>
      <w:pPr>
        <w:keepNext w:val="0"/>
        <w:keepLines w:val="0"/>
        <w:pageBreakBefore w:val="0"/>
        <w:widowControl w:val="0"/>
        <w:kinsoku/>
        <w:wordWrap/>
        <w:overflowPunct/>
        <w:topLinePunct w:val="0"/>
        <w:autoSpaceDE/>
        <w:autoSpaceDN/>
        <w:bidi w:val="0"/>
        <w:adjustRightInd/>
        <w:snapToGrid/>
        <w:spacing w:before="184" w:line="440" w:lineRule="exact"/>
        <w:ind w:left="42" w:firstLine="435"/>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本部分是对前两</w:t>
      </w:r>
      <w:r>
        <w:rPr>
          <w:rFonts w:hint="eastAsia" w:ascii="仿宋" w:hAnsi="仿宋" w:eastAsia="仿宋" w:cs="仿宋"/>
          <w:sz w:val="24"/>
          <w:szCs w:val="24"/>
          <w:highlight w:val="none"/>
        </w:rPr>
        <w:t>部分的补充和修改，如果前两部分和本部分的约定不一致，</w:t>
      </w:r>
      <w:r>
        <w:rPr>
          <w:rFonts w:hint="eastAsia" w:ascii="仿宋" w:hAnsi="仿宋" w:eastAsia="仿宋" w:cs="仿宋"/>
          <w:spacing w:val="-4"/>
          <w:sz w:val="24"/>
          <w:szCs w:val="24"/>
          <w:highlight w:val="none"/>
        </w:rPr>
        <w:t>应以本部分的约定为准。本部</w:t>
      </w:r>
      <w:r>
        <w:rPr>
          <w:rFonts w:hint="eastAsia" w:ascii="仿宋" w:hAnsi="仿宋" w:eastAsia="仿宋" w:cs="仿宋"/>
          <w:spacing w:val="-3"/>
          <w:sz w:val="24"/>
          <w:szCs w:val="24"/>
          <w:highlight w:val="none"/>
        </w:rPr>
        <w:t>分</w:t>
      </w:r>
      <w:r>
        <w:rPr>
          <w:rFonts w:hint="eastAsia" w:ascii="仿宋" w:hAnsi="仿宋" w:eastAsia="仿宋" w:cs="仿宋"/>
          <w:spacing w:val="-2"/>
          <w:sz w:val="24"/>
          <w:szCs w:val="24"/>
          <w:highlight w:val="none"/>
        </w:rPr>
        <w:t>的条款号应与前两部分的条款号保持对应；与前</w:t>
      </w:r>
      <w:r>
        <w:rPr>
          <w:rFonts w:hint="eastAsia" w:ascii="仿宋" w:hAnsi="仿宋" w:eastAsia="仿宋" w:cs="仿宋"/>
          <w:spacing w:val="-1"/>
          <w:sz w:val="24"/>
          <w:szCs w:val="24"/>
          <w:highlight w:val="none"/>
        </w:rPr>
        <w:t>两部分无对应关系的内容</w:t>
      </w:r>
      <w:r>
        <w:rPr>
          <w:rFonts w:hint="eastAsia" w:ascii="仿宋" w:hAnsi="仿宋" w:eastAsia="仿宋" w:cs="仿宋"/>
          <w:sz w:val="24"/>
          <w:szCs w:val="24"/>
          <w:highlight w:val="none"/>
        </w:rPr>
        <w:t>可另行编制条款号。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bl>
      <w:tblPr>
        <w:tblStyle w:val="107"/>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7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83"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条</w:t>
            </w:r>
            <w:r>
              <w:rPr>
                <w:rFonts w:hint="eastAsia" w:ascii="仿宋" w:hAnsi="仿宋" w:eastAsia="仿宋" w:cs="仿宋"/>
                <w:spacing w:val="-3"/>
                <w:sz w:val="24"/>
                <w:szCs w:val="24"/>
                <w:highlight w:val="none"/>
              </w:rPr>
              <w:t>款号</w:t>
            </w: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before="83"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约</w:t>
            </w:r>
            <w:r>
              <w:rPr>
                <w:rFonts w:hint="eastAsia" w:ascii="仿宋" w:hAnsi="仿宋" w:eastAsia="仿宋" w:cs="仿宋"/>
                <w:spacing w:val="-3"/>
                <w:sz w:val="24"/>
                <w:szCs w:val="24"/>
                <w:highlight w:val="none"/>
              </w:rPr>
              <w:t>定</w:t>
            </w:r>
            <w:r>
              <w:rPr>
                <w:rFonts w:hint="eastAsia" w:ascii="仿宋" w:hAnsi="仿宋" w:eastAsia="仿宋" w:cs="仿宋"/>
                <w:spacing w:val="-2"/>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38" w:type="dxa"/>
            <w:tcBorders>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c>
          <w:tcPr>
            <w:tcW w:w="7232" w:type="dxa"/>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6"/>
        <w:numPr>
          <w:ilvl w:val="0"/>
          <w:numId w:val="2"/>
        </w:numPr>
        <w:spacing w:before="0" w:after="0" w:line="560" w:lineRule="exact"/>
        <w:jc w:val="center"/>
        <w:rPr>
          <w:rFonts w:hint="eastAsia" w:ascii="仿宋" w:hAnsi="仿宋" w:eastAsia="仿宋" w:cs="仿宋"/>
          <w:sz w:val="28"/>
          <w:szCs w:val="28"/>
          <w:highlight w:val="none"/>
        </w:rPr>
      </w:pPr>
      <w:bookmarkStart w:id="82" w:name="_Toc17199"/>
      <w:r>
        <w:rPr>
          <w:rFonts w:hint="eastAsia" w:ascii="仿宋" w:hAnsi="仿宋" w:eastAsia="仿宋" w:cs="仿宋"/>
          <w:sz w:val="28"/>
          <w:szCs w:val="28"/>
          <w:highlight w:val="none"/>
        </w:rPr>
        <w:t>采购需求</w:t>
      </w:r>
      <w:bookmarkEnd w:id="82"/>
    </w:p>
    <w:p>
      <w:pPr>
        <w:keepNext w:val="0"/>
        <w:keepLines w:val="0"/>
        <w:pageBreakBefore w:val="0"/>
        <w:widowControl w:val="0"/>
        <w:kinsoku/>
        <w:wordWrap/>
        <w:overflowPunct/>
        <w:topLinePunct w:val="0"/>
        <w:autoSpaceDE/>
        <w:autoSpaceDN/>
        <w:bidi w:val="0"/>
        <w:adjustRightInd/>
        <w:snapToGrid/>
        <w:spacing w:before="184"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霍山县清源供水有限责任公司2023年劳务分包采购项目包括1、井类工程；2、土石方开挖回填、破除及修补恢复3、其他零星项目；4、室外施工安装；5、室内钢管焊接安装；6、室内钢管管件制作安装；7、管道井支架制作安装；8、钻孔等劳务用工。</w:t>
      </w:r>
    </w:p>
    <w:bookmarkEnd w:id="81"/>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eastAsia" w:ascii="仿宋" w:hAnsi="仿宋" w:eastAsia="仿宋" w:cs="仿宋"/>
          <w:sz w:val="24"/>
          <w:szCs w:val="24"/>
          <w:highlight w:val="none"/>
          <w:lang w:val="en-US" w:eastAsia="zh-CN"/>
        </w:rPr>
      </w:pPr>
      <w:bookmarkStart w:id="83" w:name="_Toc21831"/>
      <w:bookmarkStart w:id="84" w:name="_Toc25911"/>
      <w:bookmarkStart w:id="85" w:name="_Toc19815"/>
      <w:r>
        <w:rPr>
          <w:rFonts w:hint="eastAsia" w:ascii="仿宋" w:hAnsi="仿宋" w:eastAsia="仿宋" w:cs="仿宋"/>
          <w:sz w:val="24"/>
          <w:szCs w:val="24"/>
          <w:highlight w:val="none"/>
          <w:lang w:val="en-US" w:eastAsia="zh-CN"/>
        </w:rPr>
        <w:t>一、人员及机械设备：维护人员及机械设备满足日常用工要求；有重要任务、活动，机械、人员服从业主调配。</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二、服务质量：参照现行“建筑工程施工质量验收统一标准”。</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三、应急处置：编制应急预案（突发事件、汛期、暴雪冰冻恶劣天气等），人员、设备、物资能随时满足应急需要。</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四、安全生产 </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1、作业时须穿戴统一标志服、帽。</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2、作业时应符合</w:t>
      </w:r>
      <w:r>
        <w:rPr>
          <w:rFonts w:hint="eastAsia" w:ascii="仿宋" w:hAnsi="仿宋" w:eastAsia="仿宋" w:cs="仿宋"/>
          <w:sz w:val="24"/>
          <w:szCs w:val="24"/>
          <w:highlight w:val="none"/>
          <w:lang w:val="en-US" w:eastAsia="zh-CN"/>
        </w:rPr>
        <w:t>“行业</w:t>
      </w:r>
      <w:r>
        <w:rPr>
          <w:rFonts w:hint="default" w:ascii="仿宋" w:hAnsi="仿宋" w:eastAsia="仿宋" w:cs="仿宋"/>
          <w:sz w:val="24"/>
          <w:szCs w:val="24"/>
          <w:highlight w:val="none"/>
          <w:lang w:val="en-US" w:eastAsia="zh-CN"/>
        </w:rPr>
        <w:t>安全作业操作规程</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及业主要求。</w:t>
      </w:r>
      <w:r>
        <w:rPr>
          <w:rFonts w:hint="default"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84"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五、本项目采用费率报价，最终结算价按照实际工程内容（量）*含税劳务费用单价*投标费率。（含税劳务费用单价详见“霍山县清源供水公司施工项目劳务费用分项单价计价表”）</w:t>
      </w:r>
    </w:p>
    <w:p>
      <w:pPr>
        <w:pStyle w:val="6"/>
        <w:spacing w:before="0" w:after="156" w:afterLines="50" w:line="580" w:lineRule="exact"/>
        <w:jc w:val="both"/>
        <w:rPr>
          <w:rFonts w:hint="eastAsia" w:ascii="仿宋" w:hAnsi="仿宋" w:eastAsia="仿宋" w:cs="仿宋"/>
          <w:sz w:val="28"/>
          <w:szCs w:val="28"/>
          <w:highlight w:val="none"/>
        </w:rPr>
      </w:pPr>
    </w:p>
    <w:p>
      <w:pPr>
        <w:pStyle w:val="6"/>
        <w:spacing w:before="0" w:after="156" w:afterLines="50" w:line="580" w:lineRule="exact"/>
        <w:jc w:val="center"/>
        <w:rPr>
          <w:rFonts w:hint="eastAsia" w:ascii="仿宋" w:hAnsi="仿宋" w:eastAsia="仿宋" w:cs="仿宋"/>
          <w:sz w:val="28"/>
          <w:szCs w:val="28"/>
          <w:highlight w:val="none"/>
        </w:rPr>
      </w:pPr>
    </w:p>
    <w:p>
      <w:pPr>
        <w:pStyle w:val="6"/>
        <w:spacing w:before="0" w:after="156" w:afterLines="50" w:line="580" w:lineRule="exact"/>
        <w:jc w:val="center"/>
        <w:rPr>
          <w:rFonts w:hint="eastAsia" w:ascii="仿宋" w:hAnsi="仿宋" w:eastAsia="仿宋" w:cs="仿宋"/>
          <w:sz w:val="28"/>
          <w:szCs w:val="28"/>
          <w:highlight w:val="none"/>
        </w:rPr>
      </w:pPr>
    </w:p>
    <w:p>
      <w:pPr>
        <w:pStyle w:val="6"/>
        <w:spacing w:before="0" w:after="156" w:afterLines="50" w:line="580" w:lineRule="exact"/>
        <w:jc w:val="center"/>
        <w:rPr>
          <w:rFonts w:hint="eastAsia" w:ascii="仿宋" w:hAnsi="仿宋" w:eastAsia="仿宋" w:cs="仿宋"/>
          <w:sz w:val="28"/>
          <w:szCs w:val="28"/>
          <w:highlight w:val="none"/>
        </w:rPr>
      </w:pPr>
    </w:p>
    <w:p>
      <w:pPr>
        <w:pStyle w:val="6"/>
        <w:spacing w:before="0" w:after="156" w:afterLines="50" w:line="580" w:lineRule="exact"/>
        <w:jc w:val="cente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highlight w:val="none"/>
        </w:rPr>
      </w:pPr>
    </w:p>
    <w:p>
      <w:pPr>
        <w:pStyle w:val="6"/>
        <w:spacing w:before="0" w:after="156" w:afterLines="50" w:line="580" w:lineRule="exact"/>
        <w:jc w:val="center"/>
        <w:rPr>
          <w:rFonts w:hint="eastAsia" w:ascii="仿宋" w:hAnsi="仿宋" w:eastAsia="仿宋" w:cs="仿宋"/>
          <w:highlight w:val="none"/>
        </w:rPr>
      </w:pPr>
      <w:r>
        <w:rPr>
          <w:rFonts w:hint="eastAsia" w:ascii="仿宋" w:hAnsi="仿宋" w:eastAsia="仿宋" w:cs="仿宋"/>
          <w:sz w:val="28"/>
          <w:szCs w:val="28"/>
          <w:highlight w:val="none"/>
        </w:rPr>
        <w:t>四、评分标准</w:t>
      </w:r>
      <w:bookmarkEnd w:id="83"/>
      <w:bookmarkEnd w:id="84"/>
      <w:bookmarkEnd w:id="85"/>
    </w:p>
    <w:p>
      <w:pPr>
        <w:spacing w:line="480" w:lineRule="exact"/>
        <w:jc w:val="left"/>
        <w:rPr>
          <w:rFonts w:hint="eastAsia" w:ascii="仿宋" w:hAnsi="仿宋" w:eastAsia="仿宋" w:cs="仿宋"/>
          <w:sz w:val="24"/>
          <w:szCs w:val="24"/>
          <w:highlight w:val="none"/>
        </w:rPr>
      </w:pPr>
      <w:bookmarkStart w:id="86" w:name="_Toc5553"/>
      <w:bookmarkStart w:id="87" w:name="_Toc14458"/>
      <w:r>
        <w:rPr>
          <w:rFonts w:hint="eastAsia" w:ascii="仿宋" w:hAnsi="仿宋" w:eastAsia="仿宋" w:cs="仿宋"/>
          <w:sz w:val="24"/>
          <w:szCs w:val="24"/>
          <w:highlight w:val="none"/>
        </w:rPr>
        <w:t>1、本次磋商采用百分制评分法，商务（报价）权重</w:t>
      </w:r>
      <w:r>
        <w:rPr>
          <w:rFonts w:hint="eastAsia" w:ascii="仿宋" w:hAnsi="仿宋" w:eastAsia="仿宋" w:cs="仿宋"/>
          <w:sz w:val="24"/>
          <w:szCs w:val="24"/>
          <w:highlight w:val="none"/>
          <w:u w:val="single"/>
          <w:lang w:val="en-US" w:eastAsia="zh-CN"/>
        </w:rPr>
        <w:t>40</w:t>
      </w:r>
      <w:r>
        <w:rPr>
          <w:rFonts w:hint="eastAsia" w:ascii="仿宋" w:hAnsi="仿宋" w:eastAsia="仿宋" w:cs="仿宋"/>
          <w:sz w:val="24"/>
          <w:szCs w:val="24"/>
          <w:highlight w:val="none"/>
        </w:rPr>
        <w:t>%，经评审满足磋商文件要求且最后报价最低的供应商的价格为评标基准价，其价格为满分，得</w:t>
      </w:r>
      <w:r>
        <w:rPr>
          <w:rFonts w:hint="eastAsia" w:ascii="仿宋" w:hAnsi="仿宋" w:eastAsia="仿宋" w:cs="仿宋"/>
          <w:sz w:val="24"/>
          <w:szCs w:val="24"/>
          <w:highlight w:val="none"/>
          <w:u w:val="single"/>
          <w:lang w:val="en-US" w:eastAsia="zh-CN"/>
        </w:rPr>
        <w:t>40</w:t>
      </w:r>
      <w:r>
        <w:rPr>
          <w:rFonts w:hint="eastAsia" w:ascii="仿宋" w:hAnsi="仿宋" w:eastAsia="仿宋" w:cs="仿宋"/>
          <w:sz w:val="24"/>
          <w:szCs w:val="24"/>
          <w:highlight w:val="none"/>
        </w:rPr>
        <w:t>分。其他供应商的价格分统一按照下列公式计算：</w:t>
      </w:r>
    </w:p>
    <w:p>
      <w:pPr>
        <w:spacing w:line="48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磋商报价得分=（评标基准价/最后磋商报价）×</w:t>
      </w:r>
      <w:r>
        <w:rPr>
          <w:rFonts w:hint="eastAsia" w:ascii="仿宋" w:hAnsi="仿宋" w:eastAsia="仿宋" w:cs="仿宋"/>
          <w:sz w:val="24"/>
          <w:szCs w:val="24"/>
          <w:highlight w:val="none"/>
          <w:u w:val="single"/>
          <w:lang w:val="en-US" w:eastAsia="zh-CN"/>
        </w:rPr>
        <w:t>40</w:t>
      </w:r>
      <w:r>
        <w:rPr>
          <w:rFonts w:hint="eastAsia" w:ascii="仿宋" w:hAnsi="仿宋" w:eastAsia="仿宋" w:cs="仿宋"/>
          <w:sz w:val="24"/>
          <w:szCs w:val="24"/>
          <w:highlight w:val="none"/>
        </w:rPr>
        <w:t>%×100。</w:t>
      </w:r>
    </w:p>
    <w:p>
      <w:pPr>
        <w:spacing w:line="4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注：超过最高限价的最后磋商报价为无效报价，按废标处理。</w:t>
      </w:r>
    </w:p>
    <w:p>
      <w:pPr>
        <w:pStyle w:val="13"/>
        <w:spacing w:line="480" w:lineRule="exact"/>
        <w:ind w:firstLine="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具体评分细则如下：</w:t>
      </w:r>
    </w:p>
    <w:tbl>
      <w:tblPr>
        <w:tblStyle w:val="35"/>
        <w:tblpPr w:leftFromText="180" w:rightFromText="180" w:vertAnchor="text" w:horzAnchor="page" w:tblpX="995" w:tblpY="603"/>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52"/>
        <w:gridCol w:w="1332"/>
        <w:gridCol w:w="1476"/>
        <w:gridCol w:w="4368"/>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trPr>
        <w:tc>
          <w:tcPr>
            <w:tcW w:w="11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类别</w:t>
            </w:r>
          </w:p>
        </w:tc>
        <w:tc>
          <w:tcPr>
            <w:tcW w:w="13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评分内容</w:t>
            </w:r>
          </w:p>
        </w:tc>
        <w:tc>
          <w:tcPr>
            <w:tcW w:w="14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各评分因素细分项</w:t>
            </w:r>
          </w:p>
        </w:tc>
        <w:tc>
          <w:tcPr>
            <w:tcW w:w="43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评分标准</w:t>
            </w:r>
          </w:p>
        </w:tc>
        <w:tc>
          <w:tcPr>
            <w:tcW w:w="1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86" w:hRule="atLeast"/>
        </w:trPr>
        <w:tc>
          <w:tcPr>
            <w:tcW w:w="1152"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技术标</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60</w:t>
            </w:r>
            <w:r>
              <w:rPr>
                <w:rFonts w:hint="eastAsia" w:ascii="仿宋" w:hAnsi="仿宋" w:eastAsia="仿宋" w:cs="仿宋"/>
                <w:sz w:val="24"/>
                <w:szCs w:val="24"/>
                <w:highlight w:val="none"/>
              </w:rPr>
              <w:t>分）</w:t>
            </w:r>
          </w:p>
        </w:tc>
        <w:tc>
          <w:tcPr>
            <w:tcW w:w="1332" w:type="dxa"/>
            <w:vMerge w:val="restart"/>
            <w:tcBorders>
              <w:top w:val="single" w:color="auto" w:sz="4" w:space="0"/>
              <w:left w:val="single" w:color="auto" w:sz="4" w:space="0"/>
              <w:right w:val="single" w:color="auto" w:sz="4" w:space="0"/>
            </w:tcBorders>
            <w:vAlign w:val="center"/>
          </w:tcPr>
          <w:p>
            <w:pPr>
              <w:pStyle w:val="2"/>
              <w:ind w:left="0" w:leftChars="0" w:firstLine="240" w:firstLineChars="1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技术评分 </w:t>
            </w:r>
          </w:p>
          <w:p>
            <w:pPr>
              <w:pStyle w:val="2"/>
              <w:ind w:left="0" w:leftChars="0" w:firstLine="240" w:firstLineChars="1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标准（技 </w:t>
            </w:r>
          </w:p>
          <w:p>
            <w:pPr>
              <w:pStyle w:val="2"/>
              <w:ind w:left="0" w:leftChars="0" w:firstLine="240" w:firstLineChars="1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术方案）</w:t>
            </w:r>
          </w:p>
          <w:p>
            <w:pPr>
              <w:pStyle w:val="2"/>
              <w:ind w:left="0" w:leftChars="0" w:firstLine="240" w:firstLineChars="100"/>
              <w:jc w:val="both"/>
              <w:rPr>
                <w:rFonts w:hint="eastAsia" w:ascii="仿宋" w:hAnsi="仿宋" w:eastAsia="仿宋" w:cs="仿宋"/>
                <w:highlight w:val="none"/>
                <w:lang w:val="en-US" w:eastAsia="zh-CN"/>
              </w:rPr>
            </w:pPr>
          </w:p>
        </w:tc>
        <w:tc>
          <w:tcPr>
            <w:tcW w:w="1476" w:type="dxa"/>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服务方案</w:t>
            </w:r>
          </w:p>
          <w:p>
            <w:pPr>
              <w:spacing w:line="400" w:lineRule="exact"/>
              <w:jc w:val="center"/>
              <w:rPr>
                <w:rFonts w:hint="eastAsia" w:ascii="仿宋" w:hAnsi="仿宋" w:eastAsia="仿宋" w:cs="仿宋"/>
                <w:kern w:val="0"/>
                <w:sz w:val="24"/>
                <w:szCs w:val="24"/>
                <w:highlight w:val="none"/>
              </w:rPr>
            </w:pPr>
          </w:p>
        </w:tc>
        <w:tc>
          <w:tcPr>
            <w:tcW w:w="4368" w:type="dxa"/>
            <w:tcBorders>
              <w:top w:val="single" w:color="auto" w:sz="4" w:space="0"/>
              <w:left w:val="single" w:color="auto" w:sz="4" w:space="0"/>
              <w:right w:val="single" w:color="auto" w:sz="4" w:space="0"/>
            </w:tcBorders>
          </w:tcPr>
          <w:p>
            <w:pPr>
              <w:spacing w:line="40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1.根据投标人方案、结合公司实际情况，</w:t>
            </w:r>
          </w:p>
          <w:p>
            <w:pPr>
              <w:spacing w:line="40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编写服务方案，包括但不限于：项目班子组成方案及优势，人、财、物资源支持方案及优势，公司技术支持方案，外部协调方案及优势； </w:t>
            </w:r>
          </w:p>
          <w:p>
            <w:pPr>
              <w:spacing w:line="40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2.编写及时可行的响应方案，根据服务的及时性进行综合评审。综合评审：1 分≤一般≤5分；5 分＜良好≤10分；10＜优秀≤15分。未提供不得分。</w:t>
            </w:r>
          </w:p>
        </w:tc>
        <w:tc>
          <w:tcPr>
            <w:tcW w:w="1160" w:type="dxa"/>
            <w:tcBorders>
              <w:top w:val="single" w:color="auto" w:sz="4" w:space="0"/>
              <w:left w:val="single" w:color="auto" w:sz="4" w:space="0"/>
              <w:right w:val="single" w:color="auto" w:sz="4" w:space="0"/>
            </w:tcBorders>
            <w:vAlign w:val="center"/>
          </w:tcPr>
          <w:p>
            <w:pPr>
              <w:spacing w:line="48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trPr>
        <w:tc>
          <w:tcPr>
            <w:tcW w:w="115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sz w:val="24"/>
                <w:szCs w:val="24"/>
                <w:highlight w:val="none"/>
              </w:rPr>
            </w:pPr>
          </w:p>
        </w:tc>
        <w:tc>
          <w:tcPr>
            <w:tcW w:w="133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项目管理方案</w:t>
            </w:r>
          </w:p>
          <w:p>
            <w:pPr>
              <w:spacing w:line="400" w:lineRule="exact"/>
              <w:jc w:val="left"/>
              <w:rPr>
                <w:rFonts w:hint="eastAsia" w:ascii="仿宋" w:hAnsi="仿宋" w:eastAsia="仿宋" w:cs="仿宋"/>
                <w:sz w:val="24"/>
                <w:szCs w:val="24"/>
                <w:highlight w:val="none"/>
              </w:rPr>
            </w:pPr>
          </w:p>
        </w:tc>
        <w:tc>
          <w:tcPr>
            <w:tcW w:w="436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eastAsia="zh-CN"/>
              </w:rPr>
              <w:t>根据供水工程施工项目的特性，制定有实质性的安全文明作业管理制度、工程质量控制制度、工期控制、人员管理、设备管理、用户服务等项目管理方案，方案编制需条理清晰、可行，可确保项目实施优质高效，并能对保证项目实施提出建设性意见。综合评审：</w:t>
            </w:r>
            <w:r>
              <w:rPr>
                <w:rFonts w:hint="eastAsia" w:ascii="仿宋" w:hAnsi="仿宋" w:eastAsia="仿宋" w:cs="仿宋"/>
                <w:kern w:val="0"/>
                <w:sz w:val="24"/>
                <w:szCs w:val="24"/>
                <w:highlight w:val="none"/>
                <w:lang w:val="en-US" w:eastAsia="zh-CN"/>
              </w:rPr>
              <w:t>1分≤一般≤5分；5分＜良好≤10分；10＜优秀≤15分。未提供不得分。</w:t>
            </w:r>
          </w:p>
        </w:tc>
        <w:tc>
          <w:tcPr>
            <w:tcW w:w="1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113" w:hRule="atLeast"/>
        </w:trPr>
        <w:tc>
          <w:tcPr>
            <w:tcW w:w="115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sz w:val="24"/>
                <w:szCs w:val="24"/>
                <w:highlight w:val="none"/>
              </w:rPr>
            </w:pPr>
          </w:p>
        </w:tc>
        <w:tc>
          <w:tcPr>
            <w:tcW w:w="133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技术支持方案</w:t>
            </w:r>
          </w:p>
          <w:p>
            <w:pPr>
              <w:spacing w:line="400" w:lineRule="exact"/>
              <w:jc w:val="left"/>
              <w:rPr>
                <w:rFonts w:hint="eastAsia" w:ascii="仿宋" w:hAnsi="仿宋" w:eastAsia="仿宋" w:cs="仿宋"/>
                <w:sz w:val="24"/>
                <w:szCs w:val="24"/>
                <w:highlight w:val="none"/>
              </w:rPr>
            </w:pPr>
          </w:p>
        </w:tc>
        <w:tc>
          <w:tcPr>
            <w:tcW w:w="43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针对项目中各工程类型，通过投标人既往工程施工案例对相关施工经验、特色及亮点进行阐述，通过图文结合方式对各类型工程施工工艺进行简要说明，对各类型工程的重难点分析并编制技术支持方案，综合评审：</w:t>
            </w:r>
            <w:r>
              <w:rPr>
                <w:rFonts w:hint="eastAsia" w:ascii="仿宋" w:hAnsi="仿宋" w:eastAsia="仿宋" w:cs="仿宋"/>
                <w:kern w:val="0"/>
                <w:sz w:val="24"/>
                <w:szCs w:val="24"/>
                <w:highlight w:val="none"/>
                <w:lang w:val="en-US" w:eastAsia="zh-CN"/>
              </w:rPr>
              <w:t>1分≤一般≤5分；5分＜良好≤10分；10＜优秀≤15分。未提供不得分。</w:t>
            </w:r>
          </w:p>
        </w:tc>
        <w:tc>
          <w:tcPr>
            <w:tcW w:w="1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15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sz w:val="24"/>
                <w:szCs w:val="24"/>
                <w:highlight w:val="none"/>
              </w:rPr>
            </w:pPr>
          </w:p>
        </w:tc>
        <w:tc>
          <w:tcPr>
            <w:tcW w:w="1332" w:type="dxa"/>
            <w:vMerge w:val="continue"/>
            <w:tcBorders>
              <w:left w:val="single" w:color="auto" w:sz="4" w:space="0"/>
              <w:right w:val="single" w:color="auto" w:sz="4" w:space="0"/>
            </w:tcBorders>
            <w:vAlign w:val="center"/>
          </w:tcPr>
          <w:p>
            <w:pPr>
              <w:spacing w:line="400" w:lineRule="exact"/>
              <w:jc w:val="center"/>
              <w:rPr>
                <w:rFonts w:hint="eastAsia" w:ascii="仿宋" w:hAnsi="仿宋" w:eastAsia="仿宋" w:cs="仿宋"/>
                <w:bCs/>
                <w:color w:val="000000"/>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供水工程抢修维修施 </w:t>
            </w:r>
          </w:p>
          <w:p>
            <w:pPr>
              <w:spacing w:line="400" w:lineRule="exact"/>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工方案</w:t>
            </w:r>
          </w:p>
          <w:p>
            <w:pPr>
              <w:spacing w:line="400" w:lineRule="exact"/>
              <w:jc w:val="left"/>
              <w:rPr>
                <w:rFonts w:hint="eastAsia" w:ascii="仿宋" w:hAnsi="仿宋" w:eastAsia="仿宋" w:cs="仿宋"/>
                <w:sz w:val="24"/>
                <w:szCs w:val="24"/>
                <w:highlight w:val="none"/>
              </w:rPr>
            </w:pPr>
          </w:p>
        </w:tc>
        <w:tc>
          <w:tcPr>
            <w:tcW w:w="436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针对城市供水管道中经常出现的各类爆管、漏水、水压不稳、水质异常等抢修维修情形，进行应急状况进行分析，并编制抢修维修施工方案，经验丰富、措施合理，综合评审：</w:t>
            </w:r>
            <w:r>
              <w:rPr>
                <w:rFonts w:hint="eastAsia" w:ascii="仿宋" w:hAnsi="仿宋" w:eastAsia="仿宋" w:cs="仿宋"/>
                <w:kern w:val="0"/>
                <w:sz w:val="24"/>
                <w:szCs w:val="24"/>
                <w:highlight w:val="none"/>
                <w:lang w:val="en-US" w:eastAsia="zh-CN"/>
              </w:rPr>
              <w:t>1分≤一般≤5分；5分＜良好≤10分；10＜优秀≤15分。未提供不得分。</w:t>
            </w:r>
          </w:p>
        </w:tc>
        <w:tc>
          <w:tcPr>
            <w:tcW w:w="1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850" w:hRule="atLeast"/>
        </w:trPr>
        <w:tc>
          <w:tcPr>
            <w:tcW w:w="1152" w:type="dxa"/>
            <w:tcBorders>
              <w:left w:val="single" w:color="auto" w:sz="4" w:space="0"/>
              <w:right w:val="single" w:color="auto" w:sz="4" w:space="0"/>
            </w:tcBorders>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价格分</w:t>
            </w:r>
          </w:p>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rPr>
              <w:t>分）</w:t>
            </w:r>
          </w:p>
        </w:tc>
        <w:tc>
          <w:tcPr>
            <w:tcW w:w="833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价格分统一采用低价优先法，即满足磋商文件要求且最终报价最低的价格作为评标基准价，其价格分为满分</w:t>
            </w:r>
            <w:r>
              <w:rPr>
                <w:rFonts w:hint="eastAsia" w:ascii="仿宋" w:hAnsi="仿宋" w:eastAsia="仿宋" w:cs="仿宋"/>
                <w:b w:val="0"/>
                <w:bCs w:val="0"/>
                <w:sz w:val="24"/>
                <w:szCs w:val="24"/>
                <w:highlight w:val="none"/>
                <w:u w:val="single"/>
                <w:lang w:val="en-US" w:eastAsia="zh-CN"/>
              </w:rPr>
              <w:t>40</w:t>
            </w:r>
            <w:r>
              <w:rPr>
                <w:rFonts w:hint="eastAsia" w:ascii="仿宋" w:hAnsi="仿宋" w:eastAsia="仿宋" w:cs="仿宋"/>
                <w:b w:val="0"/>
                <w:bCs w:val="0"/>
                <w:sz w:val="24"/>
                <w:szCs w:val="24"/>
                <w:highlight w:val="none"/>
              </w:rPr>
              <w:t>分。其他磋商供应商的价格分统一按照下列公式计算（四舍五入保留至小数点后两位数）：</w:t>
            </w:r>
          </w:p>
          <w:p>
            <w:pPr>
              <w:spacing w:line="400" w:lineRule="exact"/>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rPr>
              <w:t>磋商报价得分＝（评标基准价/磋商报价）×</w:t>
            </w:r>
            <w:r>
              <w:rPr>
                <w:rFonts w:hint="eastAsia" w:ascii="仿宋" w:hAnsi="仿宋" w:eastAsia="仿宋" w:cs="仿宋"/>
                <w:b w:val="0"/>
                <w:bCs w:val="0"/>
                <w:sz w:val="24"/>
                <w:szCs w:val="24"/>
                <w:highlight w:val="none"/>
                <w:u w:val="single"/>
                <w:lang w:val="en-US" w:eastAsia="zh-CN"/>
              </w:rPr>
              <w:t>40</w:t>
            </w:r>
            <w:r>
              <w:rPr>
                <w:rFonts w:hint="eastAsia" w:ascii="仿宋" w:hAnsi="仿宋" w:eastAsia="仿宋" w:cs="仿宋"/>
                <w:b w:val="0"/>
                <w:bCs w:val="0"/>
                <w:sz w:val="24"/>
                <w:szCs w:val="24"/>
                <w:highlight w:val="none"/>
              </w:rPr>
              <w:t>％×100</w:t>
            </w:r>
          </w:p>
        </w:tc>
      </w:tr>
    </w:tbl>
    <w:p>
      <w:pPr>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pPr>
        <w:pStyle w:val="13"/>
        <w:spacing w:line="480" w:lineRule="exact"/>
        <w:ind w:right="-11" w:firstLine="495"/>
        <w:rPr>
          <w:rFonts w:hint="eastAsia" w:ascii="仿宋" w:hAnsi="仿宋" w:eastAsia="仿宋" w:cs="仿宋"/>
          <w:sz w:val="24"/>
          <w:szCs w:val="24"/>
          <w:highlight w:val="none"/>
        </w:rPr>
      </w:pPr>
      <w:r>
        <w:rPr>
          <w:rFonts w:hint="eastAsia" w:ascii="仿宋" w:hAnsi="仿宋" w:eastAsia="仿宋" w:cs="仿宋"/>
          <w:sz w:val="24"/>
          <w:szCs w:val="24"/>
          <w:highlight w:val="none"/>
        </w:rPr>
        <w:t>3、得分汇总</w:t>
      </w:r>
    </w:p>
    <w:p>
      <w:pPr>
        <w:pStyle w:val="13"/>
        <w:spacing w:line="480" w:lineRule="exact"/>
        <w:ind w:right="-1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（1）将每个有效磋商供应商的技术标分之和加上根据上述标准计算出的价格分，即为该磋商供应商的综合总得分。</w:t>
      </w:r>
    </w:p>
    <w:p>
      <w:pPr>
        <w:pStyle w:val="13"/>
        <w:spacing w:line="480" w:lineRule="exact"/>
        <w:ind w:right="-1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按照有效磋商供应商综合总得分由高到低依次排出成交候选供应商；如供应商综合总得分相同时，以响应报价得分由高到低的顺序排列；响应报价得分也相等的，则由采购人现场采取抽签的方式确定成交候选供应商排序。</w:t>
      </w:r>
    </w:p>
    <w:p>
      <w:pPr>
        <w:pStyle w:val="6"/>
        <w:spacing w:before="156" w:beforeLines="50" w:after="156" w:afterLines="50" w:line="5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88" w:name="_Toc8088"/>
      <w:r>
        <w:rPr>
          <w:rFonts w:hint="eastAsia" w:ascii="仿宋" w:hAnsi="仿宋" w:eastAsia="仿宋" w:cs="仿宋"/>
          <w:sz w:val="28"/>
          <w:szCs w:val="28"/>
          <w:highlight w:val="none"/>
        </w:rPr>
        <w:t>五、响应文件格式</w:t>
      </w:r>
      <w:bookmarkEnd w:id="86"/>
      <w:bookmarkEnd w:id="87"/>
      <w:bookmarkEnd w:id="88"/>
    </w:p>
    <w:p>
      <w:pPr>
        <w:spacing w:line="500" w:lineRule="exact"/>
        <w:jc w:val="center"/>
        <w:rPr>
          <w:rFonts w:hint="eastAsia" w:ascii="仿宋" w:hAnsi="仿宋" w:eastAsia="仿宋" w:cs="仿宋"/>
          <w:b/>
          <w:sz w:val="32"/>
          <w:highlight w:val="none"/>
        </w:rPr>
      </w:pPr>
    </w:p>
    <w:p>
      <w:pPr>
        <w:spacing w:line="500" w:lineRule="exact"/>
        <w:jc w:val="center"/>
        <w:outlineLvl w:val="0"/>
        <w:rPr>
          <w:rFonts w:hint="eastAsia" w:ascii="仿宋" w:hAnsi="仿宋" w:eastAsia="仿宋" w:cs="仿宋"/>
          <w:b/>
          <w:sz w:val="32"/>
          <w:highlight w:val="none"/>
        </w:rPr>
      </w:pPr>
      <w:r>
        <w:rPr>
          <w:rFonts w:hint="eastAsia" w:ascii="仿宋" w:hAnsi="仿宋" w:eastAsia="仿宋" w:cs="仿宋"/>
          <w:b/>
          <w:sz w:val="32"/>
          <w:highlight w:val="none"/>
          <w:u w:val="single"/>
        </w:rPr>
        <w:t>　　　　　　　　　</w:t>
      </w:r>
      <w:bookmarkStart w:id="89" w:name="_Toc22685"/>
      <w:bookmarkStart w:id="90" w:name="_Toc4448"/>
      <w:r>
        <w:rPr>
          <w:rFonts w:hint="eastAsia" w:ascii="仿宋" w:hAnsi="仿宋" w:eastAsia="仿宋" w:cs="仿宋"/>
          <w:b/>
          <w:sz w:val="32"/>
          <w:highlight w:val="none"/>
        </w:rPr>
        <w:t>项目</w:t>
      </w:r>
      <w:bookmarkEnd w:id="89"/>
      <w:bookmarkEnd w:id="90"/>
    </w:p>
    <w:p>
      <w:pPr>
        <w:spacing w:line="900" w:lineRule="exact"/>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响</w:t>
      </w:r>
    </w:p>
    <w:p>
      <w:pPr>
        <w:spacing w:line="900" w:lineRule="exact"/>
        <w:jc w:val="center"/>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应</w:t>
      </w:r>
    </w:p>
    <w:p>
      <w:pPr>
        <w:spacing w:line="900" w:lineRule="exact"/>
        <w:jc w:val="center"/>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文</w:t>
      </w:r>
    </w:p>
    <w:p>
      <w:pPr>
        <w:spacing w:line="900" w:lineRule="exact"/>
        <w:jc w:val="center"/>
        <w:rPr>
          <w:rFonts w:hint="eastAsia" w:ascii="仿宋" w:hAnsi="仿宋" w:eastAsia="仿宋" w:cs="仿宋"/>
          <w:b/>
          <w:sz w:val="72"/>
          <w:highlight w:val="none"/>
        </w:rPr>
      </w:pPr>
    </w:p>
    <w:p>
      <w:pPr>
        <w:jc w:val="center"/>
        <w:rPr>
          <w:rFonts w:hint="eastAsia" w:ascii="仿宋" w:hAnsi="仿宋" w:eastAsia="仿宋" w:cs="仿宋"/>
          <w:b/>
          <w:sz w:val="72"/>
          <w:highlight w:val="none"/>
        </w:rPr>
      </w:pPr>
      <w:r>
        <w:rPr>
          <w:rFonts w:hint="eastAsia" w:ascii="仿宋" w:hAnsi="仿宋" w:eastAsia="仿宋" w:cs="仿宋"/>
          <w:b/>
          <w:sz w:val="72"/>
          <w:highlight w:val="none"/>
        </w:rPr>
        <w:t>件</w:t>
      </w:r>
    </w:p>
    <w:p>
      <w:pPr>
        <w:spacing w:after="156" w:afterLines="50"/>
        <w:jc w:val="center"/>
        <w:rPr>
          <w:rFonts w:hint="eastAsia" w:ascii="仿宋" w:hAnsi="仿宋" w:eastAsia="仿宋" w:cs="仿宋"/>
          <w:b/>
          <w:sz w:val="28"/>
          <w:szCs w:val="6"/>
          <w:highlight w:val="none"/>
        </w:rPr>
      </w:pPr>
    </w:p>
    <w:p>
      <w:pPr>
        <w:spacing w:after="156" w:afterLines="50" w:line="500" w:lineRule="exact"/>
        <w:jc w:val="center"/>
        <w:rPr>
          <w:rFonts w:hint="eastAsia" w:ascii="仿宋" w:hAnsi="仿宋" w:eastAsia="仿宋" w:cs="仿宋"/>
          <w:b/>
          <w:sz w:val="32"/>
          <w:szCs w:val="8"/>
          <w:highlight w:val="none"/>
          <w:lang w:val="en-US" w:eastAsia="zh-CN"/>
        </w:rPr>
      </w:pPr>
      <w:r>
        <w:rPr>
          <w:rFonts w:hint="eastAsia" w:ascii="仿宋" w:hAnsi="仿宋" w:eastAsia="仿宋" w:cs="仿宋"/>
          <w:b/>
          <w:sz w:val="32"/>
          <w:szCs w:val="8"/>
          <w:highlight w:val="none"/>
          <w:lang w:val="en-US" w:eastAsia="zh-CN"/>
        </w:rPr>
        <w:t>项目编号：</w:t>
      </w:r>
    </w:p>
    <w:p>
      <w:pPr>
        <w:spacing w:after="156" w:afterLines="50" w:line="500" w:lineRule="exact"/>
        <w:ind w:firstLine="2088" w:firstLineChars="650"/>
        <w:rPr>
          <w:rFonts w:hint="eastAsia" w:ascii="仿宋" w:hAnsi="仿宋" w:eastAsia="仿宋" w:cs="仿宋"/>
          <w:b/>
          <w:sz w:val="32"/>
          <w:highlight w:val="none"/>
        </w:rPr>
      </w:pPr>
    </w:p>
    <w:p>
      <w:pPr>
        <w:spacing w:after="156" w:afterLines="50" w:line="500" w:lineRule="exact"/>
        <w:ind w:firstLine="2088" w:firstLineChars="650"/>
        <w:rPr>
          <w:rFonts w:hint="eastAsia" w:ascii="仿宋" w:hAnsi="仿宋" w:eastAsia="仿宋" w:cs="仿宋"/>
          <w:b/>
          <w:sz w:val="32"/>
          <w:highlight w:val="none"/>
          <w:u w:val="single"/>
        </w:rPr>
      </w:pPr>
      <w:r>
        <w:rPr>
          <w:rFonts w:hint="eastAsia" w:ascii="仿宋" w:hAnsi="仿宋" w:eastAsia="仿宋" w:cs="仿宋"/>
          <w:b/>
          <w:sz w:val="32"/>
          <w:highlight w:val="none"/>
        </w:rPr>
        <w:t>供应商：</w:t>
      </w:r>
    </w:p>
    <w:p>
      <w:pPr>
        <w:spacing w:after="156" w:afterLines="50" w:line="500" w:lineRule="exact"/>
        <w:ind w:firstLine="2088" w:firstLineChars="650"/>
        <w:outlineLvl w:val="0"/>
        <w:rPr>
          <w:rFonts w:hint="eastAsia" w:ascii="仿宋" w:hAnsi="仿宋" w:eastAsia="仿宋" w:cs="仿宋"/>
          <w:sz w:val="24"/>
          <w:szCs w:val="28"/>
          <w:highlight w:val="none"/>
        </w:rPr>
      </w:pPr>
      <w:bookmarkStart w:id="91" w:name="_Toc5792"/>
      <w:bookmarkStart w:id="92" w:name="_Toc4670"/>
      <w:r>
        <w:rPr>
          <w:rFonts w:hint="eastAsia" w:ascii="仿宋" w:hAnsi="仿宋" w:eastAsia="仿宋" w:cs="仿宋"/>
          <w:b/>
          <w:sz w:val="32"/>
          <w:highlight w:val="none"/>
        </w:rPr>
        <w:t>年  月  日</w:t>
      </w:r>
      <w:bookmarkEnd w:id="91"/>
      <w:bookmarkEnd w:id="92"/>
    </w:p>
    <w:p>
      <w:pPr>
        <w:pStyle w:val="6"/>
        <w:spacing w:before="156" w:beforeLines="50" w:after="156" w:afterLines="50" w:line="560" w:lineRule="exact"/>
        <w:jc w:val="center"/>
        <w:rPr>
          <w:rFonts w:hint="eastAsia" w:ascii="仿宋" w:hAnsi="仿宋" w:eastAsia="仿宋" w:cs="仿宋"/>
          <w:sz w:val="24"/>
          <w:szCs w:val="24"/>
          <w:highlight w:val="none"/>
        </w:rPr>
      </w:pPr>
      <w:bookmarkStart w:id="93" w:name="_Toc20663"/>
      <w:r>
        <w:rPr>
          <w:rFonts w:hint="eastAsia" w:ascii="仿宋" w:hAnsi="仿宋" w:eastAsia="仿宋" w:cs="仿宋"/>
          <w:sz w:val="24"/>
          <w:szCs w:val="24"/>
          <w:highlight w:val="none"/>
        </w:rPr>
        <w:br w:type="page"/>
      </w:r>
      <w:bookmarkStart w:id="94" w:name="_Toc2602"/>
      <w:r>
        <w:rPr>
          <w:rFonts w:hint="eastAsia" w:ascii="仿宋" w:hAnsi="仿宋" w:eastAsia="仿宋" w:cs="仿宋"/>
          <w:sz w:val="24"/>
          <w:szCs w:val="24"/>
          <w:highlight w:val="none"/>
        </w:rPr>
        <w:t>响应文件资料清单</w:t>
      </w:r>
      <w:bookmarkEnd w:id="93"/>
      <w:bookmarkEnd w:id="94"/>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6038"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资料名称</w:t>
            </w:r>
          </w:p>
        </w:tc>
        <w:tc>
          <w:tcPr>
            <w:tcW w:w="1417"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一</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报价单</w:t>
            </w:r>
          </w:p>
        </w:tc>
        <w:tc>
          <w:tcPr>
            <w:tcW w:w="1417"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二</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供应商基本信息</w:t>
            </w:r>
          </w:p>
        </w:tc>
        <w:tc>
          <w:tcPr>
            <w:tcW w:w="1417"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三</w:t>
            </w:r>
          </w:p>
        </w:tc>
        <w:tc>
          <w:tcPr>
            <w:tcW w:w="6038" w:type="dxa"/>
            <w:vAlign w:val="center"/>
          </w:tcPr>
          <w:p>
            <w:pPr>
              <w:pStyle w:val="70"/>
              <w:spacing w:line="440" w:lineRule="exact"/>
              <w:rPr>
                <w:rFonts w:hint="eastAsia" w:ascii="仿宋" w:hAnsi="仿宋" w:eastAsia="仿宋" w:cs="仿宋"/>
                <w:highlight w:val="none"/>
              </w:rPr>
            </w:pPr>
            <w:r>
              <w:rPr>
                <w:rFonts w:hint="eastAsia" w:ascii="仿宋" w:hAnsi="仿宋" w:eastAsia="仿宋" w:cs="仿宋"/>
                <w:szCs w:val="24"/>
                <w:highlight w:val="none"/>
              </w:rPr>
              <w:t>磋商授权书</w:t>
            </w:r>
          </w:p>
        </w:tc>
        <w:tc>
          <w:tcPr>
            <w:tcW w:w="1417"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四</w:t>
            </w:r>
          </w:p>
        </w:tc>
        <w:tc>
          <w:tcPr>
            <w:tcW w:w="6038" w:type="dxa"/>
            <w:vAlign w:val="center"/>
          </w:tcPr>
          <w:p>
            <w:pPr>
              <w:pStyle w:val="70"/>
              <w:spacing w:line="440" w:lineRule="exact"/>
              <w:rPr>
                <w:rFonts w:hint="eastAsia" w:ascii="仿宋" w:hAnsi="仿宋" w:eastAsia="仿宋" w:cs="仿宋"/>
                <w:highlight w:val="none"/>
              </w:rPr>
            </w:pPr>
            <w:r>
              <w:rPr>
                <w:rFonts w:hint="eastAsia" w:ascii="仿宋" w:hAnsi="仿宋" w:eastAsia="仿宋" w:cs="仿宋"/>
                <w:szCs w:val="24"/>
                <w:highlight w:val="none"/>
              </w:rPr>
              <w:t>磋商响应函</w:t>
            </w:r>
          </w:p>
        </w:tc>
        <w:tc>
          <w:tcPr>
            <w:tcW w:w="1417"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五</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无重大违法记录声明函、无不良信用记录承诺函</w:t>
            </w:r>
          </w:p>
        </w:tc>
        <w:tc>
          <w:tcPr>
            <w:tcW w:w="1417"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六</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响应情况表</w:t>
            </w: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七</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相关服务承诺函</w:t>
            </w: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八</w:t>
            </w:r>
          </w:p>
        </w:tc>
        <w:tc>
          <w:tcPr>
            <w:tcW w:w="6038" w:type="dxa"/>
            <w:vAlign w:val="center"/>
          </w:tcPr>
          <w:p>
            <w:pPr>
              <w:spacing w:line="440" w:lineRule="exact"/>
              <w:rPr>
                <w:rFonts w:hint="eastAsia" w:ascii="仿宋" w:hAnsi="仿宋" w:eastAsia="仿宋" w:cs="仿宋"/>
                <w:sz w:val="24"/>
                <w:highlight w:val="none"/>
              </w:rPr>
            </w:pPr>
            <w:bookmarkStart w:id="95" w:name="_Toc19445"/>
            <w:bookmarkStart w:id="96" w:name="_Toc16318"/>
            <w:bookmarkStart w:id="97" w:name="_Toc6106"/>
            <w:r>
              <w:rPr>
                <w:rStyle w:val="105"/>
                <w:rFonts w:hint="eastAsia" w:ascii="仿宋" w:hAnsi="仿宋" w:eastAsia="仿宋" w:cs="仿宋"/>
                <w:b w:val="0"/>
                <w:sz w:val="24"/>
                <w:szCs w:val="24"/>
                <w:highlight w:val="none"/>
              </w:rPr>
              <w:t>中小企业声明函、</w:t>
            </w:r>
            <w:bookmarkEnd w:id="95"/>
            <w:bookmarkEnd w:id="96"/>
            <w:bookmarkEnd w:id="97"/>
            <w:r>
              <w:rPr>
                <w:rFonts w:hint="eastAsia" w:ascii="仿宋" w:hAnsi="仿宋" w:eastAsia="仿宋" w:cs="仿宋"/>
                <w:bCs/>
                <w:sz w:val="24"/>
                <w:szCs w:val="24"/>
                <w:highlight w:val="none"/>
              </w:rPr>
              <w:t>残疾人福利性单位声明函</w:t>
            </w: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九</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联合体协议</w:t>
            </w: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十</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磋商文件要求和供应商认为需要提供的其它说明和资料</w:t>
            </w: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6038" w:type="dxa"/>
            <w:vAlign w:val="center"/>
          </w:tcPr>
          <w:p>
            <w:pPr>
              <w:spacing w:line="440" w:lineRule="exact"/>
              <w:rPr>
                <w:rFonts w:hint="eastAsia" w:ascii="仿宋" w:hAnsi="仿宋" w:eastAsia="仿宋" w:cs="仿宋"/>
                <w:sz w:val="24"/>
                <w:highlight w:val="none"/>
              </w:rPr>
            </w:pP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417"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417" w:type="dxa"/>
            <w:vAlign w:val="center"/>
          </w:tcPr>
          <w:p>
            <w:pPr>
              <w:spacing w:line="440" w:lineRule="exact"/>
              <w:rPr>
                <w:rFonts w:hint="eastAsia" w:ascii="仿宋" w:hAnsi="仿宋" w:eastAsia="仿宋" w:cs="仿宋"/>
                <w:b/>
                <w:sz w:val="24"/>
                <w:highlight w:val="none"/>
              </w:rPr>
            </w:pPr>
          </w:p>
        </w:tc>
      </w:tr>
    </w:tbl>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z w:val="24"/>
          <w:highlight w:val="none"/>
        </w:rPr>
      </w:pPr>
    </w:p>
    <w:p>
      <w:pPr>
        <w:pStyle w:val="6"/>
        <w:spacing w:before="0" w:after="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98" w:name="_Toc8158"/>
      <w:bookmarkStart w:id="99" w:name="_Toc10603"/>
      <w:bookmarkStart w:id="100" w:name="_Toc21309"/>
      <w:r>
        <w:rPr>
          <w:rFonts w:hint="eastAsia" w:ascii="仿宋" w:hAnsi="仿宋" w:eastAsia="仿宋" w:cs="仿宋"/>
          <w:sz w:val="24"/>
          <w:szCs w:val="24"/>
          <w:highlight w:val="none"/>
        </w:rPr>
        <w:t>附件一</w:t>
      </w:r>
      <w:bookmarkEnd w:id="98"/>
      <w:bookmarkEnd w:id="99"/>
      <w:bookmarkEnd w:id="100"/>
    </w:p>
    <w:p>
      <w:pPr>
        <w:pStyle w:val="6"/>
        <w:spacing w:before="0" w:after="0" w:line="560" w:lineRule="exact"/>
        <w:jc w:val="center"/>
        <w:rPr>
          <w:rFonts w:hint="eastAsia" w:ascii="仿宋" w:hAnsi="仿宋" w:eastAsia="仿宋" w:cs="仿宋"/>
          <w:sz w:val="24"/>
          <w:szCs w:val="24"/>
          <w:highlight w:val="none"/>
        </w:rPr>
      </w:pPr>
      <w:bookmarkStart w:id="101" w:name="_Toc5601"/>
      <w:bookmarkStart w:id="102" w:name="_Toc9181"/>
      <w:bookmarkStart w:id="103" w:name="_Toc10816"/>
      <w:r>
        <w:rPr>
          <w:rFonts w:hint="eastAsia" w:ascii="仿宋" w:hAnsi="仿宋" w:eastAsia="仿宋" w:cs="仿宋"/>
          <w:sz w:val="24"/>
          <w:szCs w:val="24"/>
          <w:highlight w:val="none"/>
        </w:rPr>
        <w:t>报价单</w:t>
      </w:r>
      <w:bookmarkEnd w:id="101"/>
      <w:bookmarkEnd w:id="102"/>
      <w:bookmarkEnd w:id="103"/>
    </w:p>
    <w:p>
      <w:pPr>
        <w:rPr>
          <w:rFonts w:hint="eastAsia" w:ascii="仿宋" w:hAnsi="仿宋" w:eastAsia="仿宋" w:cs="仿宋"/>
          <w:highlight w:val="none"/>
        </w:rPr>
      </w:pP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072"/>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078"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分项名称及说明</w:t>
            </w:r>
          </w:p>
        </w:tc>
        <w:tc>
          <w:tcPr>
            <w:tcW w:w="1214" w:type="dxa"/>
            <w:vAlign w:val="center"/>
          </w:tcPr>
          <w:p>
            <w:pPr>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计量单位</w:t>
            </w:r>
          </w:p>
        </w:tc>
        <w:tc>
          <w:tcPr>
            <w:tcW w:w="1091"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含税劳务费用单价</w:t>
            </w:r>
          </w:p>
        </w:tc>
        <w:tc>
          <w:tcPr>
            <w:tcW w:w="1072" w:type="dxa"/>
            <w:vAlign w:val="center"/>
          </w:tcPr>
          <w:p>
            <w:pPr>
              <w:jc w:val="center"/>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备注</w:t>
            </w:r>
          </w:p>
        </w:tc>
        <w:tc>
          <w:tcPr>
            <w:tcW w:w="1073" w:type="dxa"/>
            <w:vAlign w:val="center"/>
          </w:tcPr>
          <w:p>
            <w:pPr>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费率（</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4078" w:type="dxa"/>
            <w:vAlign w:val="center"/>
          </w:tcPr>
          <w:p>
            <w:pPr>
              <w:jc w:val="center"/>
              <w:rPr>
                <w:rFonts w:hint="eastAsia" w:ascii="仿宋" w:hAnsi="仿宋" w:eastAsia="仿宋" w:cs="仿宋"/>
                <w:bCs/>
                <w:sz w:val="24"/>
                <w:szCs w:val="24"/>
                <w:highlight w:val="none"/>
              </w:rPr>
            </w:pPr>
          </w:p>
        </w:tc>
        <w:tc>
          <w:tcPr>
            <w:tcW w:w="1214" w:type="dxa"/>
            <w:vAlign w:val="center"/>
          </w:tcPr>
          <w:p>
            <w:pPr>
              <w:jc w:val="center"/>
              <w:rPr>
                <w:rFonts w:hint="eastAsia" w:ascii="仿宋" w:hAnsi="仿宋" w:eastAsia="仿宋" w:cs="仿宋"/>
                <w:bCs/>
                <w:sz w:val="24"/>
                <w:szCs w:val="24"/>
                <w:highlight w:val="none"/>
              </w:rPr>
            </w:pPr>
          </w:p>
        </w:tc>
        <w:tc>
          <w:tcPr>
            <w:tcW w:w="1091" w:type="dxa"/>
            <w:vAlign w:val="center"/>
          </w:tcPr>
          <w:p>
            <w:pPr>
              <w:jc w:val="center"/>
              <w:rPr>
                <w:rFonts w:hint="eastAsia" w:ascii="仿宋" w:hAnsi="仿宋" w:eastAsia="仿宋" w:cs="仿宋"/>
                <w:bCs/>
                <w:sz w:val="24"/>
                <w:szCs w:val="24"/>
                <w:highlight w:val="none"/>
              </w:rPr>
            </w:pPr>
          </w:p>
        </w:tc>
        <w:tc>
          <w:tcPr>
            <w:tcW w:w="1072" w:type="dxa"/>
            <w:vAlign w:val="center"/>
          </w:tcPr>
          <w:p>
            <w:pPr>
              <w:jc w:val="center"/>
              <w:rPr>
                <w:rFonts w:hint="eastAsia" w:ascii="仿宋" w:hAnsi="仿宋" w:eastAsia="仿宋" w:cs="仿宋"/>
                <w:bCs/>
                <w:sz w:val="24"/>
                <w:szCs w:val="24"/>
                <w:highlight w:val="none"/>
              </w:rPr>
            </w:pPr>
          </w:p>
        </w:tc>
        <w:tc>
          <w:tcPr>
            <w:tcW w:w="1073" w:type="dxa"/>
            <w:vMerge w:val="restart"/>
            <w:vAlign w:val="center"/>
          </w:tcPr>
          <w:p>
            <w:pPr>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4078" w:type="dxa"/>
            <w:vAlign w:val="center"/>
          </w:tcPr>
          <w:p>
            <w:pPr>
              <w:jc w:val="center"/>
              <w:rPr>
                <w:rFonts w:hint="eastAsia" w:ascii="仿宋" w:hAnsi="仿宋" w:eastAsia="仿宋" w:cs="仿宋"/>
                <w:bCs/>
                <w:sz w:val="24"/>
                <w:szCs w:val="24"/>
                <w:highlight w:val="none"/>
              </w:rPr>
            </w:pPr>
          </w:p>
        </w:tc>
        <w:tc>
          <w:tcPr>
            <w:tcW w:w="1214" w:type="dxa"/>
            <w:vAlign w:val="center"/>
          </w:tcPr>
          <w:p>
            <w:pPr>
              <w:jc w:val="center"/>
              <w:rPr>
                <w:rFonts w:hint="eastAsia" w:ascii="仿宋" w:hAnsi="仿宋" w:eastAsia="仿宋" w:cs="仿宋"/>
                <w:bCs/>
                <w:sz w:val="24"/>
                <w:szCs w:val="24"/>
                <w:highlight w:val="none"/>
              </w:rPr>
            </w:pPr>
          </w:p>
        </w:tc>
        <w:tc>
          <w:tcPr>
            <w:tcW w:w="1091" w:type="dxa"/>
            <w:vAlign w:val="center"/>
          </w:tcPr>
          <w:p>
            <w:pPr>
              <w:jc w:val="center"/>
              <w:rPr>
                <w:rFonts w:hint="eastAsia" w:ascii="仿宋" w:hAnsi="仿宋" w:eastAsia="仿宋" w:cs="仿宋"/>
                <w:bCs/>
                <w:sz w:val="24"/>
                <w:szCs w:val="24"/>
                <w:highlight w:val="none"/>
              </w:rPr>
            </w:pPr>
          </w:p>
        </w:tc>
        <w:tc>
          <w:tcPr>
            <w:tcW w:w="1072" w:type="dxa"/>
            <w:vAlign w:val="center"/>
          </w:tcPr>
          <w:p>
            <w:pPr>
              <w:jc w:val="center"/>
              <w:rPr>
                <w:rFonts w:hint="eastAsia" w:ascii="仿宋" w:hAnsi="仿宋" w:eastAsia="仿宋" w:cs="仿宋"/>
                <w:bCs/>
                <w:sz w:val="24"/>
                <w:szCs w:val="24"/>
                <w:highlight w:val="none"/>
              </w:rPr>
            </w:pPr>
          </w:p>
        </w:tc>
        <w:tc>
          <w:tcPr>
            <w:tcW w:w="1073" w:type="dxa"/>
            <w:vMerge w:val="continue"/>
            <w:vAlign w:val="center"/>
          </w:tcPr>
          <w:p>
            <w:pPr>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4078" w:type="dxa"/>
            <w:vAlign w:val="center"/>
          </w:tcPr>
          <w:p>
            <w:pPr>
              <w:jc w:val="center"/>
              <w:rPr>
                <w:rFonts w:hint="eastAsia" w:ascii="仿宋" w:hAnsi="仿宋" w:eastAsia="仿宋" w:cs="仿宋"/>
                <w:bCs/>
                <w:sz w:val="24"/>
                <w:szCs w:val="24"/>
                <w:highlight w:val="none"/>
              </w:rPr>
            </w:pPr>
          </w:p>
        </w:tc>
        <w:tc>
          <w:tcPr>
            <w:tcW w:w="1214" w:type="dxa"/>
            <w:vAlign w:val="center"/>
          </w:tcPr>
          <w:p>
            <w:pPr>
              <w:jc w:val="center"/>
              <w:rPr>
                <w:rFonts w:hint="eastAsia" w:ascii="仿宋" w:hAnsi="仿宋" w:eastAsia="仿宋" w:cs="仿宋"/>
                <w:bCs/>
                <w:sz w:val="24"/>
                <w:szCs w:val="24"/>
                <w:highlight w:val="none"/>
              </w:rPr>
            </w:pPr>
          </w:p>
        </w:tc>
        <w:tc>
          <w:tcPr>
            <w:tcW w:w="1091" w:type="dxa"/>
            <w:vAlign w:val="center"/>
          </w:tcPr>
          <w:p>
            <w:pPr>
              <w:jc w:val="center"/>
              <w:rPr>
                <w:rFonts w:hint="eastAsia" w:ascii="仿宋" w:hAnsi="仿宋" w:eastAsia="仿宋" w:cs="仿宋"/>
                <w:bCs/>
                <w:sz w:val="24"/>
                <w:szCs w:val="24"/>
                <w:highlight w:val="none"/>
              </w:rPr>
            </w:pPr>
          </w:p>
        </w:tc>
        <w:tc>
          <w:tcPr>
            <w:tcW w:w="1072" w:type="dxa"/>
            <w:vAlign w:val="center"/>
          </w:tcPr>
          <w:p>
            <w:pPr>
              <w:jc w:val="center"/>
              <w:rPr>
                <w:rFonts w:hint="eastAsia" w:ascii="仿宋" w:hAnsi="仿宋" w:eastAsia="仿宋" w:cs="仿宋"/>
                <w:bCs/>
                <w:sz w:val="24"/>
                <w:szCs w:val="24"/>
                <w:highlight w:val="none"/>
              </w:rPr>
            </w:pPr>
          </w:p>
        </w:tc>
        <w:tc>
          <w:tcPr>
            <w:tcW w:w="1073" w:type="dxa"/>
            <w:vMerge w:val="continue"/>
            <w:vAlign w:val="center"/>
          </w:tcPr>
          <w:p>
            <w:pPr>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4078" w:type="dxa"/>
            <w:vAlign w:val="center"/>
          </w:tcPr>
          <w:p>
            <w:pPr>
              <w:jc w:val="center"/>
              <w:rPr>
                <w:rFonts w:hint="eastAsia" w:ascii="仿宋" w:hAnsi="仿宋" w:eastAsia="仿宋" w:cs="仿宋"/>
                <w:bCs/>
                <w:sz w:val="24"/>
                <w:szCs w:val="24"/>
                <w:highlight w:val="none"/>
              </w:rPr>
            </w:pPr>
          </w:p>
        </w:tc>
        <w:tc>
          <w:tcPr>
            <w:tcW w:w="1214" w:type="dxa"/>
            <w:vAlign w:val="center"/>
          </w:tcPr>
          <w:p>
            <w:pPr>
              <w:jc w:val="center"/>
              <w:rPr>
                <w:rFonts w:hint="eastAsia" w:ascii="仿宋" w:hAnsi="仿宋" w:eastAsia="仿宋" w:cs="仿宋"/>
                <w:bCs/>
                <w:sz w:val="24"/>
                <w:szCs w:val="24"/>
                <w:highlight w:val="none"/>
              </w:rPr>
            </w:pPr>
          </w:p>
        </w:tc>
        <w:tc>
          <w:tcPr>
            <w:tcW w:w="1091" w:type="dxa"/>
            <w:vAlign w:val="center"/>
          </w:tcPr>
          <w:p>
            <w:pPr>
              <w:jc w:val="center"/>
              <w:rPr>
                <w:rFonts w:hint="eastAsia" w:ascii="仿宋" w:hAnsi="仿宋" w:eastAsia="仿宋" w:cs="仿宋"/>
                <w:bCs/>
                <w:sz w:val="24"/>
                <w:szCs w:val="24"/>
                <w:highlight w:val="none"/>
              </w:rPr>
            </w:pPr>
          </w:p>
        </w:tc>
        <w:tc>
          <w:tcPr>
            <w:tcW w:w="1072" w:type="dxa"/>
            <w:vAlign w:val="center"/>
          </w:tcPr>
          <w:p>
            <w:pPr>
              <w:jc w:val="center"/>
              <w:rPr>
                <w:rFonts w:hint="eastAsia" w:ascii="仿宋" w:hAnsi="仿宋" w:eastAsia="仿宋" w:cs="仿宋"/>
                <w:bCs/>
                <w:sz w:val="24"/>
                <w:szCs w:val="24"/>
                <w:highlight w:val="none"/>
              </w:rPr>
            </w:pPr>
          </w:p>
        </w:tc>
        <w:tc>
          <w:tcPr>
            <w:tcW w:w="1073" w:type="dxa"/>
            <w:vMerge w:val="continue"/>
            <w:vAlign w:val="center"/>
          </w:tcPr>
          <w:p>
            <w:pPr>
              <w:jc w:val="center"/>
              <w:rPr>
                <w:rFonts w:hint="eastAsia" w:ascii="仿宋" w:hAnsi="仿宋" w:eastAsia="仿宋" w:cs="仿宋"/>
                <w:bCs/>
                <w:sz w:val="24"/>
                <w:szCs w:val="24"/>
                <w:highlight w:val="none"/>
              </w:rPr>
            </w:pPr>
          </w:p>
        </w:tc>
      </w:tr>
    </w:tbl>
    <w:p>
      <w:pPr>
        <w:pStyle w:val="19"/>
        <w:spacing w:line="360" w:lineRule="auto"/>
        <w:rPr>
          <w:rFonts w:hint="eastAsia" w:ascii="仿宋" w:hAnsi="仿宋" w:eastAsia="仿宋" w:cs="仿宋"/>
          <w:b/>
          <w:bCs/>
          <w:sz w:val="24"/>
          <w:highlight w:val="none"/>
        </w:rPr>
      </w:pPr>
    </w:p>
    <w:p>
      <w:pPr>
        <w:pStyle w:val="19"/>
        <w:spacing w:line="560" w:lineRule="exact"/>
        <w:jc w:val="left"/>
        <w:rPr>
          <w:rFonts w:hint="eastAsia" w:ascii="仿宋" w:hAnsi="仿宋" w:eastAsia="仿宋" w:cs="仿宋"/>
          <w:b w:val="0"/>
          <w:bCs w:val="0"/>
          <w:sz w:val="24"/>
          <w:szCs w:val="28"/>
          <w:highlight w:val="none"/>
        </w:rPr>
      </w:pPr>
      <w:r>
        <w:rPr>
          <w:rFonts w:hint="eastAsia" w:ascii="仿宋" w:hAnsi="仿宋" w:eastAsia="仿宋" w:cs="仿宋"/>
          <w:b w:val="0"/>
          <w:bCs w:val="0"/>
          <w:sz w:val="24"/>
          <w:highlight w:val="none"/>
        </w:rPr>
        <w:t>供应商</w:t>
      </w:r>
      <w:r>
        <w:rPr>
          <w:rFonts w:hint="eastAsia" w:ascii="仿宋" w:hAnsi="仿宋" w:eastAsia="仿宋" w:cs="仿宋"/>
          <w:b w:val="0"/>
          <w:bCs w:val="0"/>
          <w:sz w:val="24"/>
          <w:highlight w:val="none"/>
          <w:lang w:eastAsia="zh-CN"/>
        </w:rPr>
        <w:t>公章</w:t>
      </w:r>
      <w:r>
        <w:rPr>
          <w:rFonts w:hint="eastAsia" w:ascii="仿宋" w:hAnsi="仿宋" w:eastAsia="仿宋" w:cs="仿宋"/>
          <w:b w:val="0"/>
          <w:bCs w:val="0"/>
          <w:sz w:val="24"/>
          <w:highlight w:val="none"/>
        </w:rPr>
        <w:t>：</w:t>
      </w:r>
    </w:p>
    <w:p>
      <w:pPr>
        <w:adjustRightInd w:val="0"/>
        <w:snapToGrid w:val="0"/>
        <w:spacing w:line="560" w:lineRule="exact"/>
        <w:jc w:val="left"/>
        <w:rPr>
          <w:rFonts w:hint="eastAsia" w:ascii="仿宋" w:hAnsi="仿宋" w:eastAsia="仿宋" w:cs="仿宋"/>
          <w:b w:val="0"/>
          <w:bCs w:val="0"/>
          <w:sz w:val="24"/>
          <w:szCs w:val="28"/>
          <w:highlight w:val="none"/>
        </w:rPr>
      </w:pPr>
      <w:r>
        <w:rPr>
          <w:rFonts w:hint="eastAsia" w:ascii="仿宋" w:hAnsi="仿宋" w:eastAsia="仿宋" w:cs="仿宋"/>
          <w:b w:val="0"/>
          <w:bCs w:val="0"/>
          <w:sz w:val="24"/>
          <w:szCs w:val="28"/>
          <w:highlight w:val="none"/>
        </w:rPr>
        <w:t>日  期：   年   月   日</w:t>
      </w:r>
    </w:p>
    <w:p>
      <w:pPr>
        <w:adjustRightInd w:val="0"/>
        <w:snapToGrid w:val="0"/>
        <w:spacing w:line="360" w:lineRule="auto"/>
        <w:rPr>
          <w:rFonts w:hint="eastAsia" w:ascii="仿宋" w:hAnsi="仿宋" w:eastAsia="仿宋" w:cs="仿宋"/>
          <w:b/>
          <w:bCs/>
          <w:sz w:val="24"/>
          <w:szCs w:val="28"/>
          <w:highlight w:val="none"/>
        </w:rPr>
      </w:pPr>
    </w:p>
    <w:p>
      <w:pPr>
        <w:adjustRightInd w:val="0"/>
        <w:snapToGrid w:val="0"/>
        <w:spacing w:line="360" w:lineRule="auto"/>
        <w:rPr>
          <w:rFonts w:hint="eastAsia" w:ascii="仿宋" w:hAnsi="仿宋" w:eastAsia="仿宋" w:cs="仿宋"/>
          <w:b/>
          <w:sz w:val="24"/>
          <w:szCs w:val="24"/>
          <w:highlight w:val="none"/>
        </w:rPr>
      </w:pPr>
      <w:bookmarkStart w:id="104" w:name="_Toc2007"/>
      <w:bookmarkStart w:id="105" w:name="_Toc16998"/>
    </w:p>
    <w:p>
      <w:pPr>
        <w:adjustRightInd w:val="0"/>
        <w:snapToGrid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注：表中所列服务为对应本项目需求的全部服务内容。如有漏项或缺项，供应商承担全部责任。</w:t>
      </w:r>
    </w:p>
    <w:p>
      <w:pPr>
        <w:pStyle w:val="6"/>
        <w:wordWrap w:val="0"/>
        <w:spacing w:before="0" w:after="0" w:line="520" w:lineRule="exact"/>
        <w:rPr>
          <w:rFonts w:hint="eastAsia" w:ascii="仿宋" w:hAnsi="仿宋" w:eastAsia="仿宋" w:cs="仿宋"/>
          <w:sz w:val="24"/>
          <w:szCs w:val="24"/>
          <w:highlight w:val="none"/>
        </w:rPr>
      </w:pPr>
    </w:p>
    <w:p>
      <w:pPr>
        <w:pStyle w:val="6"/>
        <w:wordWrap w:val="0"/>
        <w:spacing w:before="0" w:after="0" w:line="520" w:lineRule="exact"/>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34"/>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34"/>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pStyle w:val="34"/>
        <w:rPr>
          <w:rFonts w:hint="eastAsia" w:ascii="仿宋" w:hAnsi="仿宋" w:eastAsia="仿宋" w:cs="仿宋"/>
          <w:sz w:val="24"/>
          <w:szCs w:val="24"/>
          <w:highlight w:val="none"/>
        </w:rPr>
      </w:pP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 xml:space="preserve">   最终承诺报价表</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次报价书）</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000000"/>
          <w:kern w:val="0"/>
          <w:sz w:val="24"/>
          <w:szCs w:val="24"/>
          <w:highlight w:val="none"/>
          <w:lang w:val="en-US" w:eastAsia="zh-CN"/>
        </w:rPr>
        <w:t xml:space="preserve">   </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372"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供应商名称</w:t>
            </w:r>
          </w:p>
        </w:tc>
        <w:tc>
          <w:tcPr>
            <w:tcW w:w="7590"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372"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范围</w:t>
            </w:r>
          </w:p>
        </w:tc>
        <w:tc>
          <w:tcPr>
            <w:tcW w:w="7590"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72"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最后报价</w:t>
            </w:r>
            <w:r>
              <w:rPr>
                <w:rFonts w:hint="eastAsia" w:ascii="仿宋" w:hAnsi="仿宋" w:eastAsia="仿宋" w:cs="仿宋"/>
                <w:color w:val="auto"/>
                <w:sz w:val="24"/>
                <w:szCs w:val="24"/>
                <w:highlight w:val="none"/>
                <w:lang w:eastAsia="zh-CN"/>
              </w:rPr>
              <w:t>（费率</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（详见备注说明）</w:t>
            </w:r>
          </w:p>
        </w:tc>
        <w:tc>
          <w:tcPr>
            <w:tcW w:w="7590"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大写：</w:t>
            </w:r>
            <w:r>
              <w:rPr>
                <w:rFonts w:hint="eastAsia" w:ascii="仿宋" w:hAnsi="仿宋" w:eastAsia="仿宋" w:cs="仿宋"/>
                <w:b w:val="0"/>
                <w:bCs w:val="0"/>
                <w:color w:val="auto"/>
                <w:sz w:val="24"/>
                <w:szCs w:val="24"/>
                <w:highlight w:val="none"/>
                <w:lang w:val="en-US" w:eastAsia="zh-CN"/>
              </w:rPr>
              <w:t>百分之</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lang w:val="en-US" w:eastAsia="zh-CN"/>
              </w:rPr>
              <w:t xml:space="preserve"> </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zh-CN"/>
              </w:rPr>
              <w:t>小写：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2372"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备注说明</w:t>
            </w:r>
          </w:p>
        </w:tc>
        <w:tc>
          <w:tcPr>
            <w:tcW w:w="7590" w:type="dxa"/>
            <w:noWrap w:val="0"/>
            <w:vAlign w:val="center"/>
          </w:tcPr>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1、如大小写错误，以大写为准。</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2、最终成交报价给出的</w:t>
            </w:r>
            <w:r>
              <w:rPr>
                <w:rFonts w:hint="eastAsia" w:ascii="仿宋" w:hAnsi="仿宋" w:eastAsia="仿宋" w:cs="仿宋"/>
                <w:color w:val="auto"/>
                <w:sz w:val="24"/>
                <w:szCs w:val="24"/>
                <w:highlight w:val="none"/>
              </w:rPr>
              <w:t>优惠率视同为需求表中全部分项</w:t>
            </w:r>
            <w:r>
              <w:rPr>
                <w:rFonts w:hint="eastAsia" w:ascii="仿宋" w:hAnsi="仿宋" w:eastAsia="仿宋" w:cs="仿宋"/>
                <w:color w:val="auto"/>
                <w:sz w:val="24"/>
                <w:szCs w:val="24"/>
                <w:highlight w:val="none"/>
                <w:lang w:val="en-US" w:eastAsia="zh-CN"/>
              </w:rPr>
              <w:t>服务内容的优惠率。</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3、按费率报价，保留2位小数。</w:t>
            </w: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vertAlign w:val="baseline"/>
              </w:rPr>
            </w:pPr>
          </w:p>
        </w:tc>
      </w:tr>
    </w:tbl>
    <w:p>
      <w:pPr>
        <w:pStyle w:val="6"/>
        <w:keepNext/>
        <w:keepLines/>
        <w:pageBreakBefore w:val="0"/>
        <w:widowControl w:val="0"/>
        <w:kinsoku/>
        <w:wordWrap w:val="0"/>
        <w:overflowPunct/>
        <w:topLinePunct w:val="0"/>
        <w:autoSpaceDE/>
        <w:autoSpaceDN/>
        <w:bidi w:val="0"/>
        <w:adjustRightInd w:val="0"/>
        <w:snapToGrid/>
        <w:spacing w:before="0" w:after="0" w:line="520" w:lineRule="exact"/>
        <w:jc w:val="both"/>
        <w:textAlignment w:val="baseline"/>
        <w:outlineLvl w:val="0"/>
        <w:rPr>
          <w:rFonts w:hint="eastAsia" w:ascii="仿宋" w:hAnsi="仿宋" w:eastAsia="仿宋" w:cs="仿宋"/>
          <w:color w:val="auto"/>
          <w:sz w:val="24"/>
          <w:szCs w:val="24"/>
          <w:highlight w:val="none"/>
        </w:rPr>
      </w:pPr>
    </w:p>
    <w:p>
      <w:pPr>
        <w:pStyle w:val="6"/>
        <w:keepNext/>
        <w:keepLines/>
        <w:pageBreakBefore w:val="0"/>
        <w:widowControl w:val="0"/>
        <w:kinsoku/>
        <w:wordWrap w:val="0"/>
        <w:overflowPunct/>
        <w:topLinePunct w:val="0"/>
        <w:autoSpaceDE/>
        <w:autoSpaceDN/>
        <w:bidi w:val="0"/>
        <w:adjustRightInd w:val="0"/>
        <w:snapToGrid/>
        <w:spacing w:before="0" w:after="0" w:line="520" w:lineRule="exact"/>
        <w:jc w:val="righ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 xml:space="preserve">授权代表签字： </w:t>
      </w:r>
    </w:p>
    <w:p>
      <w:pPr>
        <w:pStyle w:val="2"/>
        <w:numPr>
          <w:ilvl w:val="0"/>
          <w:numId w:val="0"/>
        </w:numPr>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kern w:val="0"/>
          <w:sz w:val="24"/>
          <w:szCs w:val="24"/>
          <w:highlight w:val="none"/>
          <w:lang w:val="en-US" w:eastAsia="zh-CN" w:bidi="ar-SA"/>
        </w:rPr>
        <w:t>日     期：  年   月   日</w:t>
      </w:r>
    </w:p>
    <w:p>
      <w:pPr>
        <w:pStyle w:val="2"/>
        <w:ind w:left="0" w:leftChars="0" w:firstLine="0" w:firstLineChars="0"/>
        <w:rPr>
          <w:rFonts w:hint="eastAsia" w:ascii="仿宋" w:hAnsi="仿宋" w:eastAsia="仿宋" w:cs="仿宋"/>
          <w:color w:val="auto"/>
          <w:sz w:val="24"/>
          <w:szCs w:val="24"/>
          <w:highlight w:val="none"/>
          <w:lang w:val="en-US" w:eastAsia="zh-CN"/>
        </w:rPr>
      </w:pPr>
    </w:p>
    <w:p>
      <w:pPr>
        <w:pStyle w:val="2"/>
        <w:ind w:left="0" w:leftChars="0" w:firstLine="0" w:firstLineChars="0"/>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b w:val="0"/>
          <w:bCs/>
          <w:color w:val="auto"/>
          <w:szCs w:val="24"/>
          <w:highlight w:val="none"/>
        </w:rPr>
        <w:t>各供应商单独备足此表，用于现场报价时填写，请供应商自行准备多份，用于后续报价。</w:t>
      </w:r>
      <w:r>
        <w:rPr>
          <w:rFonts w:hint="eastAsia" w:ascii="仿宋" w:hAnsi="仿宋" w:eastAsia="仿宋" w:cs="仿宋"/>
          <w:b w:val="0"/>
          <w:bCs/>
          <w:color w:val="auto"/>
          <w:highlight w:val="none"/>
        </w:rPr>
        <w:t xml:space="preserve"> </w:t>
      </w:r>
    </w:p>
    <w:p>
      <w:pPr>
        <w:pStyle w:val="6"/>
        <w:wordWrap w:val="0"/>
        <w:spacing w:before="0" w:after="0" w:line="520" w:lineRule="exact"/>
        <w:rPr>
          <w:rFonts w:hint="eastAsia" w:ascii="仿宋" w:hAnsi="仿宋" w:eastAsia="仿宋" w:cs="仿宋"/>
          <w:sz w:val="24"/>
          <w:szCs w:val="24"/>
          <w:highlight w:val="none"/>
        </w:rPr>
      </w:pPr>
      <w:bookmarkStart w:id="106" w:name="_Toc22855"/>
      <w:r>
        <w:rPr>
          <w:rFonts w:hint="eastAsia" w:ascii="仿宋" w:hAnsi="仿宋" w:eastAsia="仿宋" w:cs="仿宋"/>
          <w:sz w:val="24"/>
          <w:szCs w:val="24"/>
          <w:highlight w:val="none"/>
        </w:rPr>
        <w:t>附件二</w:t>
      </w:r>
      <w:bookmarkEnd w:id="104"/>
      <w:bookmarkEnd w:id="105"/>
      <w:bookmarkEnd w:id="106"/>
    </w:p>
    <w:p>
      <w:pPr>
        <w:pStyle w:val="6"/>
        <w:spacing w:before="0" w:after="0" w:line="520" w:lineRule="exact"/>
        <w:jc w:val="center"/>
        <w:rPr>
          <w:rFonts w:hint="eastAsia" w:ascii="仿宋" w:hAnsi="仿宋" w:eastAsia="仿宋" w:cs="仿宋"/>
          <w:sz w:val="24"/>
          <w:szCs w:val="24"/>
          <w:highlight w:val="none"/>
        </w:rPr>
      </w:pPr>
      <w:bookmarkStart w:id="107" w:name="_Toc3262"/>
      <w:bookmarkStart w:id="108" w:name="_Toc17280"/>
      <w:bookmarkStart w:id="109" w:name="_Toc29464"/>
      <w:r>
        <w:rPr>
          <w:rFonts w:hint="eastAsia" w:ascii="仿宋" w:hAnsi="仿宋" w:eastAsia="仿宋" w:cs="仿宋"/>
          <w:sz w:val="24"/>
          <w:szCs w:val="24"/>
          <w:highlight w:val="none"/>
        </w:rPr>
        <w:t>供应商基本信息</w:t>
      </w:r>
      <w:bookmarkEnd w:id="107"/>
      <w:bookmarkEnd w:id="108"/>
      <w:bookmarkEnd w:id="109"/>
    </w:p>
    <w:p>
      <w:pPr>
        <w:pStyle w:val="2"/>
        <w:spacing w:after="0" w:line="520" w:lineRule="exact"/>
        <w:ind w:firstLine="0"/>
        <w:jc w:val="center"/>
        <w:rPr>
          <w:rFonts w:hint="eastAsia" w:ascii="仿宋" w:hAnsi="仿宋" w:eastAsia="仿宋" w:cs="仿宋"/>
          <w:highlight w:val="none"/>
        </w:rPr>
      </w:pPr>
      <w:r>
        <w:rPr>
          <w:rFonts w:hint="eastAsia" w:ascii="仿宋" w:hAnsi="仿宋" w:eastAsia="仿宋" w:cs="仿宋"/>
          <w:highlight w:val="none"/>
        </w:rPr>
        <w:t>（自行</w:t>
      </w:r>
      <w:r>
        <w:rPr>
          <w:rFonts w:hint="eastAsia" w:ascii="仿宋" w:hAnsi="仿宋" w:eastAsia="仿宋" w:cs="仿宋"/>
          <w:highlight w:val="none"/>
          <w:lang w:val="en-US" w:eastAsia="zh-CN"/>
        </w:rPr>
        <w:t>编辑</w:t>
      </w:r>
      <w:r>
        <w:rPr>
          <w:rFonts w:hint="eastAsia" w:ascii="仿宋" w:hAnsi="仿宋" w:eastAsia="仿宋" w:cs="仿宋"/>
          <w:highlight w:val="none"/>
        </w:rPr>
        <w:t>）</w:t>
      </w:r>
    </w:p>
    <w:p>
      <w:pPr>
        <w:pStyle w:val="6"/>
        <w:wordWrap w:val="0"/>
        <w:spacing w:before="0" w:after="0" w:line="520" w:lineRule="exact"/>
        <w:rPr>
          <w:rFonts w:hint="eastAsia" w:ascii="仿宋" w:hAnsi="仿宋" w:eastAsia="仿宋" w:cs="仿宋"/>
          <w:sz w:val="24"/>
          <w:szCs w:val="24"/>
          <w:highlight w:val="none"/>
        </w:rPr>
      </w:pPr>
      <w:bookmarkStart w:id="110" w:name="_Toc11062"/>
      <w:bookmarkStart w:id="111" w:name="_Toc10154"/>
      <w:bookmarkStart w:id="112" w:name="_Toc18369"/>
      <w:r>
        <w:rPr>
          <w:rFonts w:hint="eastAsia" w:ascii="仿宋" w:hAnsi="仿宋" w:eastAsia="仿宋" w:cs="仿宋"/>
          <w:sz w:val="24"/>
          <w:szCs w:val="24"/>
          <w:highlight w:val="none"/>
        </w:rPr>
        <w:t>附件三</w:t>
      </w:r>
      <w:bookmarkEnd w:id="110"/>
      <w:bookmarkEnd w:id="111"/>
      <w:bookmarkEnd w:id="112"/>
    </w:p>
    <w:p>
      <w:pPr>
        <w:pStyle w:val="6"/>
        <w:spacing w:before="0" w:after="0" w:line="520" w:lineRule="exact"/>
        <w:jc w:val="center"/>
        <w:rPr>
          <w:rFonts w:hint="eastAsia" w:ascii="仿宋" w:hAnsi="仿宋" w:eastAsia="仿宋" w:cs="仿宋"/>
          <w:sz w:val="24"/>
          <w:szCs w:val="24"/>
          <w:highlight w:val="none"/>
        </w:rPr>
      </w:pPr>
      <w:bookmarkStart w:id="113" w:name="_Toc30135"/>
      <w:bookmarkStart w:id="114" w:name="_Toc10696"/>
      <w:bookmarkStart w:id="115" w:name="_Toc13141"/>
      <w:r>
        <w:rPr>
          <w:rFonts w:hint="eastAsia" w:ascii="仿宋" w:hAnsi="仿宋" w:eastAsia="仿宋" w:cs="仿宋"/>
          <w:sz w:val="24"/>
          <w:szCs w:val="24"/>
          <w:highlight w:val="none"/>
        </w:rPr>
        <w:t>磋商授权书</w:t>
      </w:r>
      <w:bookmarkEnd w:id="113"/>
      <w:bookmarkEnd w:id="114"/>
      <w:bookmarkEnd w:id="115"/>
    </w:p>
    <w:p>
      <w:pPr>
        <w:spacing w:line="520" w:lineRule="exact"/>
        <w:rPr>
          <w:rFonts w:hint="eastAsia" w:ascii="仿宋" w:hAnsi="仿宋" w:eastAsia="仿宋" w:cs="仿宋"/>
          <w:sz w:val="24"/>
          <w:szCs w:val="24"/>
          <w:highlight w:val="none"/>
        </w:rPr>
      </w:pPr>
    </w:p>
    <w:p>
      <w:p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致：_________________</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（法定代表人姓名）授权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（被授权人的姓名）为我方就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）项目磋商活动的合法代理人，以我方名义全权处理与该项目磋商、签订合同以及合同执行有关的一切事务。</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pPr>
        <w:spacing w:line="520" w:lineRule="exact"/>
        <w:jc w:val="left"/>
        <w:rPr>
          <w:rFonts w:hint="eastAsia" w:ascii="仿宋" w:hAnsi="仿宋" w:eastAsia="仿宋" w:cs="仿宋"/>
          <w:sz w:val="24"/>
          <w:szCs w:val="24"/>
          <w:highlight w:val="none"/>
        </w:rPr>
      </w:pPr>
    </w:p>
    <w:p>
      <w:pPr>
        <w:spacing w:line="520" w:lineRule="exact"/>
        <w:ind w:firstLine="1084" w:firstLineChars="450"/>
        <w:jc w:val="left"/>
        <w:rPr>
          <w:rFonts w:hint="eastAsia" w:ascii="仿宋" w:hAnsi="仿宋" w:eastAsia="仿宋" w:cs="仿宋"/>
          <w:sz w:val="24"/>
          <w:szCs w:val="24"/>
          <w:highlight w:val="none"/>
          <w:u w:val="single"/>
        </w:rPr>
      </w:pPr>
      <w:r>
        <w:rPr>
          <w:rFonts w:hint="eastAsia" w:ascii="仿宋" w:hAnsi="仿宋" w:eastAsia="仿宋" w:cs="仿宋"/>
          <w:b/>
          <w:bCs/>
          <w:sz w:val="24"/>
          <w:szCs w:val="24"/>
          <w:highlight w:val="none"/>
        </w:rPr>
        <w:t>法定代表人签字：</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职    务：</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联系手机：</w:t>
      </w:r>
      <w:r>
        <w:rPr>
          <w:rFonts w:hint="eastAsia" w:ascii="仿宋" w:hAnsi="仿宋" w:eastAsia="仿宋" w:cs="仿宋"/>
          <w:sz w:val="24"/>
          <w:szCs w:val="24"/>
          <w:highlight w:val="none"/>
          <w:u w:val="single"/>
        </w:rPr>
        <w:t xml:space="preserve">                        </w:t>
      </w:r>
    </w:p>
    <w:p>
      <w:pPr>
        <w:spacing w:line="520" w:lineRule="exact"/>
        <w:ind w:firstLine="1200" w:firstLineChars="5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固定电话：</w:t>
      </w:r>
      <w:r>
        <w:rPr>
          <w:rFonts w:hint="eastAsia" w:ascii="仿宋" w:hAnsi="仿宋" w:eastAsia="仿宋" w:cs="仿宋"/>
          <w:sz w:val="24"/>
          <w:szCs w:val="24"/>
          <w:highlight w:val="none"/>
          <w:u w:val="single"/>
        </w:rPr>
        <w:t xml:space="preserve">                         </w:t>
      </w:r>
    </w:p>
    <w:p>
      <w:pPr>
        <w:spacing w:line="520" w:lineRule="exact"/>
        <w:ind w:firstLine="1084" w:firstLineChars="450"/>
        <w:jc w:val="left"/>
        <w:rPr>
          <w:rFonts w:hint="eastAsia" w:ascii="仿宋" w:hAnsi="仿宋" w:eastAsia="仿宋" w:cs="仿宋"/>
          <w:b/>
          <w:bCs/>
          <w:sz w:val="24"/>
          <w:szCs w:val="24"/>
          <w:highlight w:val="none"/>
        </w:rPr>
      </w:pPr>
    </w:p>
    <w:p>
      <w:pPr>
        <w:spacing w:line="520" w:lineRule="exact"/>
        <w:ind w:firstLine="1084" w:firstLineChars="45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代理人（被授权人）：</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职    务：</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联系手机：</w:t>
      </w:r>
      <w:r>
        <w:rPr>
          <w:rFonts w:hint="eastAsia" w:ascii="仿宋" w:hAnsi="仿宋" w:eastAsia="仿宋" w:cs="仿宋"/>
          <w:sz w:val="24"/>
          <w:szCs w:val="24"/>
          <w:highlight w:val="none"/>
          <w:u w:val="single"/>
        </w:rPr>
        <w:t xml:space="preserve">                          </w:t>
      </w:r>
    </w:p>
    <w:p>
      <w:pPr>
        <w:spacing w:line="520" w:lineRule="exact"/>
        <w:ind w:firstLine="1200" w:firstLineChars="5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固定电话：</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rPr>
      </w:pPr>
    </w:p>
    <w:p>
      <w:pPr>
        <w:wordWrap w:val="0"/>
        <w:spacing w:line="52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520" w:lineRule="exact"/>
        <w:ind w:firstLine="4228" w:firstLineChars="1762"/>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供应商</w:t>
      </w:r>
      <w:r>
        <w:rPr>
          <w:rFonts w:hint="eastAsia" w:ascii="仿宋" w:hAnsi="仿宋" w:eastAsia="仿宋" w:cs="仿宋"/>
          <w:b w:val="0"/>
          <w:bCs w:val="0"/>
          <w:sz w:val="24"/>
          <w:szCs w:val="24"/>
          <w:highlight w:val="none"/>
          <w:lang w:eastAsia="zh-CN"/>
        </w:rPr>
        <w:t>公章</w:t>
      </w:r>
      <w:r>
        <w:rPr>
          <w:rFonts w:hint="eastAsia" w:ascii="仿宋" w:hAnsi="仿宋" w:eastAsia="仿宋" w:cs="仿宋"/>
          <w:b w:val="0"/>
          <w:bCs w:val="0"/>
          <w:sz w:val="24"/>
          <w:szCs w:val="24"/>
          <w:highlight w:val="none"/>
        </w:rPr>
        <w:t>：</w:t>
      </w:r>
    </w:p>
    <w:p>
      <w:pPr>
        <w:tabs>
          <w:tab w:val="left" w:pos="630"/>
        </w:tabs>
        <w:spacing w:line="520" w:lineRule="exact"/>
        <w:ind w:firstLine="4228" w:firstLineChars="176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日期：</w:t>
      </w:r>
    </w:p>
    <w:p>
      <w:pPr>
        <w:pStyle w:val="6"/>
        <w:spacing w:before="0" w:after="0" w:line="560" w:lineRule="exact"/>
        <w:rPr>
          <w:rFonts w:hint="eastAsia" w:ascii="仿宋" w:hAnsi="仿宋" w:eastAsia="仿宋" w:cs="仿宋"/>
          <w:sz w:val="24"/>
          <w:szCs w:val="24"/>
          <w:highlight w:val="none"/>
        </w:rPr>
      </w:pPr>
      <w:bookmarkStart w:id="116" w:name="_Toc17226"/>
      <w:bookmarkStart w:id="117" w:name="_Toc23589"/>
      <w:r>
        <w:rPr>
          <w:rFonts w:hint="eastAsia" w:ascii="仿宋" w:hAnsi="仿宋" w:eastAsia="仿宋" w:cs="仿宋"/>
          <w:sz w:val="24"/>
          <w:szCs w:val="24"/>
          <w:highlight w:val="none"/>
        </w:rPr>
        <w:br w:type="page"/>
      </w:r>
      <w:bookmarkStart w:id="118" w:name="_Toc17888"/>
      <w:r>
        <w:rPr>
          <w:rFonts w:hint="eastAsia" w:ascii="仿宋" w:hAnsi="仿宋" w:eastAsia="仿宋" w:cs="仿宋"/>
          <w:sz w:val="24"/>
          <w:szCs w:val="24"/>
          <w:highlight w:val="none"/>
        </w:rPr>
        <w:t>附件四</w:t>
      </w:r>
      <w:bookmarkEnd w:id="116"/>
      <w:bookmarkEnd w:id="117"/>
      <w:bookmarkEnd w:id="118"/>
    </w:p>
    <w:p>
      <w:pPr>
        <w:pStyle w:val="6"/>
        <w:spacing w:before="0" w:after="156" w:afterLines="50" w:line="560" w:lineRule="exact"/>
        <w:jc w:val="center"/>
        <w:rPr>
          <w:rFonts w:hint="eastAsia" w:ascii="仿宋" w:hAnsi="仿宋" w:eastAsia="仿宋" w:cs="仿宋"/>
          <w:sz w:val="24"/>
          <w:szCs w:val="24"/>
          <w:highlight w:val="none"/>
        </w:rPr>
      </w:pPr>
      <w:bookmarkStart w:id="119" w:name="_Toc29263"/>
      <w:bookmarkStart w:id="120" w:name="_Toc6278"/>
      <w:bookmarkStart w:id="121" w:name="_Toc28665"/>
      <w:bookmarkStart w:id="122" w:name="_Toc417045478"/>
      <w:r>
        <w:rPr>
          <w:rFonts w:hint="eastAsia" w:ascii="仿宋" w:hAnsi="仿宋" w:eastAsia="仿宋" w:cs="仿宋"/>
          <w:sz w:val="24"/>
          <w:szCs w:val="24"/>
          <w:highlight w:val="none"/>
        </w:rPr>
        <w:t>磋商响应函</w:t>
      </w:r>
      <w:bookmarkEnd w:id="119"/>
      <w:bookmarkEnd w:id="120"/>
      <w:bookmarkEnd w:id="121"/>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致：XXX（代理机构名称）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1、根据项目编号：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号磋商公告的内容，我方决定参加贵方组织的“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”项目的竞争性磋商采购。我方授权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（磋商单位的名称）全权处理本项目磋商的有关事宜。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2、我方愿意按照磋商文件规定的各项要求，向采购人提供所需的服务。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3、一旦我方成交，我方将严格履行合同规定的责任和义务，保证于采购人要求的日期内完成项目的全部内容，并交付采购人验收、使用。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4、如我公司成交，我公司承诺愿意按磋商文件规定缴纳履约保证金。</w:t>
      </w:r>
    </w:p>
    <w:p>
      <w:pPr>
        <w:tabs>
          <w:tab w:val="left" w:pos="8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5、我方愿意提供贵方可能另外要求的、与磋商有关的文件资料，并保证我方已提供和将要提供的文件是真实的、准确的。</w:t>
      </w:r>
    </w:p>
    <w:p>
      <w:pPr>
        <w:tabs>
          <w:tab w:val="left" w:pos="0"/>
          <w:tab w:val="left" w:pos="8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6、我方完全理解贵方不一定将合同授予最低报价的供应商。</w:t>
      </w:r>
    </w:p>
    <w:p>
      <w:pPr>
        <w:tabs>
          <w:tab w:val="left" w:pos="0"/>
          <w:tab w:val="left" w:pos="840"/>
        </w:tabs>
        <w:spacing w:line="360" w:lineRule="auto"/>
        <w:jc w:val="left"/>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spacing w:line="360" w:lineRule="auto"/>
        <w:ind w:firstLine="4228" w:firstLineChars="1762"/>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供应商</w:t>
      </w:r>
      <w:r>
        <w:rPr>
          <w:rFonts w:hint="eastAsia" w:ascii="仿宋" w:hAnsi="仿宋" w:eastAsia="仿宋" w:cs="仿宋"/>
          <w:b w:val="0"/>
          <w:bCs w:val="0"/>
          <w:sz w:val="24"/>
          <w:szCs w:val="24"/>
          <w:highlight w:val="none"/>
          <w:lang w:eastAsia="zh-CN"/>
        </w:rPr>
        <w:t>公章</w:t>
      </w:r>
      <w:r>
        <w:rPr>
          <w:rFonts w:hint="eastAsia" w:ascii="仿宋" w:hAnsi="仿宋" w:eastAsia="仿宋" w:cs="仿宋"/>
          <w:b w:val="0"/>
          <w:bCs w:val="0"/>
          <w:sz w:val="24"/>
          <w:szCs w:val="24"/>
          <w:highlight w:val="none"/>
        </w:rPr>
        <w:t>：</w:t>
      </w:r>
    </w:p>
    <w:p>
      <w:pPr>
        <w:tabs>
          <w:tab w:val="left" w:pos="630"/>
        </w:tabs>
        <w:spacing w:line="360" w:lineRule="auto"/>
        <w:ind w:firstLine="4228" w:firstLineChars="176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日期：</w:t>
      </w:r>
    </w:p>
    <w:p>
      <w:pPr>
        <w:pStyle w:val="6"/>
        <w:spacing w:before="0" w:after="0" w:line="560" w:lineRule="exact"/>
        <w:rPr>
          <w:rFonts w:hint="eastAsia" w:ascii="仿宋" w:hAnsi="仿宋" w:eastAsia="仿宋" w:cs="仿宋"/>
          <w:b/>
          <w:sz w:val="28"/>
          <w:szCs w:val="28"/>
          <w:highlight w:val="none"/>
        </w:rPr>
      </w:pPr>
      <w:r>
        <w:rPr>
          <w:rFonts w:hint="eastAsia" w:ascii="仿宋" w:hAnsi="仿宋" w:eastAsia="仿宋" w:cs="仿宋"/>
          <w:sz w:val="24"/>
          <w:szCs w:val="24"/>
          <w:highlight w:val="none"/>
        </w:rPr>
        <w:br w:type="page"/>
      </w:r>
      <w:bookmarkStart w:id="123" w:name="_Toc21593"/>
      <w:bookmarkStart w:id="124" w:name="_Toc30354"/>
      <w:bookmarkStart w:id="125" w:name="_Toc16627"/>
      <w:r>
        <w:rPr>
          <w:rFonts w:hint="eastAsia" w:ascii="仿宋" w:hAnsi="仿宋" w:eastAsia="仿宋" w:cs="仿宋"/>
          <w:sz w:val="24"/>
          <w:szCs w:val="24"/>
          <w:highlight w:val="none"/>
        </w:rPr>
        <w:t>附件</w:t>
      </w:r>
      <w:bookmarkEnd w:id="122"/>
      <w:r>
        <w:rPr>
          <w:rFonts w:hint="eastAsia" w:ascii="仿宋" w:hAnsi="仿宋" w:eastAsia="仿宋" w:cs="仿宋"/>
          <w:sz w:val="24"/>
          <w:szCs w:val="24"/>
          <w:highlight w:val="none"/>
        </w:rPr>
        <w:t>五</w:t>
      </w:r>
      <w:bookmarkEnd w:id="123"/>
      <w:bookmarkEnd w:id="124"/>
      <w:bookmarkEnd w:id="125"/>
      <w:bookmarkStart w:id="126" w:name="_Toc26949"/>
      <w:bookmarkStart w:id="127" w:name="_Toc26881"/>
      <w:bookmarkStart w:id="128" w:name="_Toc10256"/>
    </w:p>
    <w:p>
      <w:pPr>
        <w:pStyle w:val="2"/>
        <w:ind w:firstLine="2891" w:firstLineChars="1200"/>
        <w:rPr>
          <w:rFonts w:hint="eastAsia" w:ascii="仿宋" w:hAnsi="仿宋" w:eastAsia="仿宋" w:cs="仿宋"/>
          <w:b/>
          <w:szCs w:val="24"/>
          <w:highlight w:val="none"/>
          <w:lang w:val="zh-CN"/>
        </w:rPr>
      </w:pPr>
      <w:bookmarkStart w:id="129" w:name="_Hlk77793942"/>
      <w:r>
        <w:rPr>
          <w:rFonts w:hint="eastAsia" w:ascii="仿宋" w:hAnsi="仿宋" w:eastAsia="仿宋" w:cs="仿宋"/>
          <w:b/>
          <w:szCs w:val="24"/>
          <w:highlight w:val="none"/>
          <w:lang w:val="zh-CN"/>
        </w:rPr>
        <w:t>无重大违法记录声明函</w:t>
      </w:r>
    </w:p>
    <w:p>
      <w:pPr>
        <w:pStyle w:val="2"/>
        <w:ind w:firstLine="480" w:firstLineChars="200"/>
        <w:rPr>
          <w:rFonts w:hint="eastAsia" w:ascii="仿宋" w:hAnsi="仿宋" w:eastAsia="仿宋" w:cs="仿宋"/>
          <w:szCs w:val="24"/>
          <w:highlight w:val="none"/>
        </w:rPr>
      </w:pPr>
      <w:bookmarkStart w:id="130" w:name="_Hlk77793969"/>
      <w:r>
        <w:rPr>
          <w:rFonts w:hint="eastAsia" w:ascii="仿宋" w:hAnsi="仿宋" w:eastAsia="仿宋" w:cs="仿宋"/>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pPr>
        <w:spacing w:line="360" w:lineRule="auto"/>
        <w:ind w:firstLine="435"/>
        <w:rPr>
          <w:rFonts w:hint="eastAsia" w:ascii="仿宋" w:hAnsi="仿宋" w:eastAsia="仿宋" w:cs="仿宋"/>
          <w:sz w:val="24"/>
          <w:szCs w:val="24"/>
          <w:highlight w:val="none"/>
        </w:rPr>
      </w:pPr>
    </w:p>
    <w:p>
      <w:pPr>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供应商</w:t>
      </w:r>
      <w:r>
        <w:rPr>
          <w:rFonts w:hint="eastAsia" w:ascii="仿宋" w:hAnsi="仿宋" w:eastAsia="仿宋" w:cs="仿宋"/>
          <w:bCs/>
          <w:sz w:val="24"/>
          <w:szCs w:val="24"/>
          <w:highlight w:val="none"/>
          <w:lang w:eastAsia="zh-CN"/>
        </w:rPr>
        <w:t>公章</w:t>
      </w:r>
      <w:r>
        <w:rPr>
          <w:rFonts w:hint="eastAsia" w:ascii="仿宋" w:hAnsi="仿宋" w:eastAsia="仿宋" w:cs="仿宋"/>
          <w:bCs/>
          <w:sz w:val="24"/>
          <w:szCs w:val="24"/>
          <w:highlight w:val="none"/>
        </w:rPr>
        <w:t>：</w:t>
      </w:r>
    </w:p>
    <w:p>
      <w:pPr>
        <w:tabs>
          <w:tab w:val="left" w:pos="630"/>
        </w:tabs>
        <w:spacing w:line="360" w:lineRule="auto"/>
        <w:ind w:firstLine="5428" w:firstLineChars="2262"/>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rPr>
        <w:t>日期：</w:t>
      </w:r>
    </w:p>
    <w:bookmarkEnd w:id="130"/>
    <w:p>
      <w:pPr>
        <w:pStyle w:val="2"/>
        <w:ind w:firstLine="210"/>
        <w:rPr>
          <w:rFonts w:hint="eastAsia" w:ascii="仿宋" w:hAnsi="仿宋" w:eastAsia="仿宋" w:cs="仿宋"/>
          <w:highlight w:val="none"/>
        </w:rPr>
      </w:pPr>
    </w:p>
    <w:p>
      <w:pPr>
        <w:pStyle w:val="34"/>
        <w:rPr>
          <w:rFonts w:hint="eastAsia"/>
          <w:highlight w:val="none"/>
        </w:rPr>
      </w:pPr>
    </w:p>
    <w:p>
      <w:pPr>
        <w:pStyle w:val="2"/>
        <w:ind w:firstLine="210"/>
        <w:rPr>
          <w:rFonts w:hint="eastAsia" w:ascii="仿宋" w:hAnsi="仿宋" w:eastAsia="仿宋" w:cs="仿宋"/>
          <w:highlight w:val="none"/>
        </w:rPr>
      </w:pPr>
    </w:p>
    <w:p>
      <w:pPr>
        <w:tabs>
          <w:tab w:val="left" w:pos="630"/>
        </w:tabs>
        <w:spacing w:after="156" w:afterLines="50" w:line="360" w:lineRule="auto"/>
        <w:ind w:firstLine="3188" w:firstLineChars="1323"/>
        <w:rPr>
          <w:rFonts w:hint="eastAsia" w:ascii="仿宋" w:hAnsi="仿宋" w:eastAsia="仿宋" w:cs="仿宋"/>
          <w:sz w:val="24"/>
          <w:szCs w:val="24"/>
          <w:highlight w:val="none"/>
        </w:rPr>
      </w:pPr>
      <w:r>
        <w:rPr>
          <w:rFonts w:hint="eastAsia" w:ascii="仿宋" w:hAnsi="仿宋" w:eastAsia="仿宋" w:cs="仿宋"/>
          <w:b/>
          <w:sz w:val="24"/>
          <w:szCs w:val="24"/>
          <w:highlight w:val="none"/>
          <w:lang w:val="zh-CN"/>
        </w:rPr>
        <w:t>无不良信用记录承诺函</w:t>
      </w:r>
    </w:p>
    <w:p>
      <w:pPr>
        <w:spacing w:line="360" w:lineRule="auto"/>
        <w:ind w:firstLine="435"/>
        <w:rPr>
          <w:rFonts w:hint="eastAsia" w:ascii="仿宋" w:hAnsi="仿宋" w:eastAsia="仿宋" w:cs="仿宋"/>
          <w:sz w:val="24"/>
          <w:szCs w:val="24"/>
          <w:highlight w:val="none"/>
        </w:rPr>
      </w:pPr>
      <w:bookmarkStart w:id="131" w:name="_Hlk77794010"/>
      <w:r>
        <w:rPr>
          <w:rFonts w:hint="eastAsia" w:ascii="仿宋" w:hAnsi="仿宋" w:eastAsia="仿宋" w:cs="仿宋"/>
          <w:sz w:val="24"/>
          <w:szCs w:val="24"/>
          <w:highlight w:val="none"/>
        </w:rPr>
        <w:t>本公司郑重承诺，我公司无以下不良信用记录情形：</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1、公司被人民法院列入失信被执行人；</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sz w:val="24"/>
          <w:szCs w:val="24"/>
          <w:highlight w:val="none"/>
        </w:rPr>
        <w:t>公司被市场监督管理部门列入</w:t>
      </w:r>
      <w:r>
        <w:rPr>
          <w:rFonts w:hint="eastAsia" w:ascii="仿宋" w:hAnsi="仿宋" w:eastAsia="仿宋" w:cs="仿宋"/>
          <w:sz w:val="24"/>
          <w:szCs w:val="24"/>
          <w:highlight w:val="none"/>
          <w:lang w:eastAsia="zh-CN"/>
        </w:rPr>
        <w:t>严重违法失信企业</w:t>
      </w:r>
      <w:r>
        <w:rPr>
          <w:rFonts w:hint="eastAsia" w:ascii="仿宋" w:hAnsi="仿宋" w:eastAsia="仿宋" w:cs="仿宋"/>
          <w:sz w:val="24"/>
          <w:szCs w:val="24"/>
          <w:highlight w:val="none"/>
        </w:rPr>
        <w:t>名录；</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3、公司被税务部门列入重大税收违法案件当事人名单的；</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4、公司被政府采购监管部门列入政府采购严重违法失信行为记录名单。</w:t>
      </w:r>
    </w:p>
    <w:p>
      <w:pPr>
        <w:spacing w:line="360" w:lineRule="auto"/>
        <w:ind w:firstLine="435"/>
        <w:rPr>
          <w:rFonts w:hint="eastAsia" w:ascii="仿宋" w:hAnsi="仿宋" w:eastAsia="仿宋" w:cs="仿宋"/>
          <w:kern w:val="0"/>
          <w:sz w:val="32"/>
          <w:szCs w:val="32"/>
          <w:highlight w:val="none"/>
        </w:rPr>
      </w:pPr>
      <w:r>
        <w:rPr>
          <w:rFonts w:hint="eastAsia" w:ascii="仿宋" w:hAnsi="仿宋" w:eastAsia="仿宋" w:cs="仿宋"/>
          <w:sz w:val="24"/>
          <w:szCs w:val="24"/>
          <w:highlight w:val="none"/>
        </w:rPr>
        <w:t xml:space="preserve">我公司承诺：合同签订前，若我公司具有不良信用记录情形，贵方可取消我公司成交资格或者不授予合同，所有责任由我公司自行承担。同时，我公司愿意无条件接受监管部门的调查处理。 </w:t>
      </w:r>
    </w:p>
    <w:p>
      <w:pPr>
        <w:tabs>
          <w:tab w:val="left" w:pos="630"/>
        </w:tabs>
        <w:spacing w:line="360" w:lineRule="auto"/>
        <w:ind w:firstLine="630"/>
        <w:rPr>
          <w:rFonts w:hint="eastAsia" w:ascii="仿宋" w:hAnsi="仿宋" w:eastAsia="仿宋" w:cs="仿宋"/>
          <w:sz w:val="24"/>
          <w:szCs w:val="24"/>
          <w:highlight w:val="none"/>
        </w:rPr>
      </w:pPr>
    </w:p>
    <w:p>
      <w:pPr>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供应商</w:t>
      </w:r>
      <w:r>
        <w:rPr>
          <w:rFonts w:hint="eastAsia" w:ascii="仿宋" w:hAnsi="仿宋" w:eastAsia="仿宋" w:cs="仿宋"/>
          <w:bCs/>
          <w:sz w:val="24"/>
          <w:szCs w:val="24"/>
          <w:highlight w:val="none"/>
          <w:lang w:eastAsia="zh-CN"/>
        </w:rPr>
        <w:t>公章</w:t>
      </w:r>
      <w:r>
        <w:rPr>
          <w:rFonts w:hint="eastAsia" w:ascii="仿宋" w:hAnsi="仿宋" w:eastAsia="仿宋" w:cs="仿宋"/>
          <w:bCs/>
          <w:sz w:val="24"/>
          <w:szCs w:val="24"/>
          <w:highlight w:val="none"/>
        </w:rPr>
        <w:t>：</w:t>
      </w:r>
    </w:p>
    <w:p>
      <w:pPr>
        <w:tabs>
          <w:tab w:val="left" w:pos="630"/>
        </w:tabs>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日期：</w:t>
      </w:r>
      <w:bookmarkEnd w:id="126"/>
      <w:bookmarkEnd w:id="127"/>
      <w:bookmarkEnd w:id="128"/>
      <w:bookmarkEnd w:id="129"/>
      <w:bookmarkEnd w:id="131"/>
      <w:bookmarkStart w:id="132" w:name="_Toc363199274"/>
      <w:r>
        <w:rPr>
          <w:rFonts w:hint="eastAsia" w:ascii="仿宋" w:hAnsi="仿宋" w:eastAsia="仿宋" w:cs="仿宋"/>
          <w:sz w:val="24"/>
          <w:szCs w:val="24"/>
          <w:highlight w:val="none"/>
        </w:rPr>
        <w:br w:type="page"/>
      </w:r>
      <w:bookmarkStart w:id="133" w:name="_Toc17797"/>
      <w:bookmarkStart w:id="134" w:name="_Toc18709"/>
      <w:bookmarkStart w:id="135" w:name="_Toc20743"/>
      <w:r>
        <w:rPr>
          <w:rFonts w:hint="eastAsia" w:ascii="仿宋" w:hAnsi="仿宋" w:eastAsia="仿宋" w:cs="仿宋"/>
          <w:sz w:val="24"/>
          <w:szCs w:val="24"/>
          <w:highlight w:val="none"/>
        </w:rPr>
        <w:t>附件</w:t>
      </w:r>
      <w:bookmarkEnd w:id="132"/>
      <w:r>
        <w:rPr>
          <w:rFonts w:hint="eastAsia" w:ascii="仿宋" w:hAnsi="仿宋" w:eastAsia="仿宋" w:cs="仿宋"/>
          <w:sz w:val="24"/>
          <w:szCs w:val="24"/>
          <w:highlight w:val="none"/>
        </w:rPr>
        <w:t>六</w:t>
      </w:r>
      <w:bookmarkEnd w:id="133"/>
      <w:bookmarkEnd w:id="134"/>
      <w:bookmarkEnd w:id="135"/>
    </w:p>
    <w:p>
      <w:pPr>
        <w:pStyle w:val="6"/>
        <w:spacing w:before="0" w:after="0" w:line="560" w:lineRule="exact"/>
        <w:jc w:val="center"/>
        <w:rPr>
          <w:rFonts w:hint="eastAsia" w:ascii="仿宋" w:hAnsi="仿宋" w:eastAsia="仿宋" w:cs="仿宋"/>
          <w:sz w:val="24"/>
          <w:szCs w:val="24"/>
          <w:highlight w:val="none"/>
          <w:lang w:val="zh-CN"/>
        </w:rPr>
      </w:pPr>
      <w:bookmarkStart w:id="136" w:name="_Toc25238"/>
      <w:bookmarkStart w:id="137" w:name="_Toc18402"/>
      <w:bookmarkStart w:id="138" w:name="_Toc30075"/>
      <w:r>
        <w:rPr>
          <w:rFonts w:hint="eastAsia" w:ascii="仿宋" w:hAnsi="仿宋" w:eastAsia="仿宋" w:cs="仿宋"/>
          <w:sz w:val="24"/>
          <w:szCs w:val="24"/>
          <w:highlight w:val="none"/>
          <w:lang w:val="zh-CN"/>
        </w:rPr>
        <w:t>响应情况表</w:t>
      </w:r>
      <w:bookmarkEnd w:id="136"/>
      <w:bookmarkEnd w:id="137"/>
      <w:bookmarkEnd w:id="138"/>
    </w:p>
    <w:p>
      <w:pPr>
        <w:jc w:val="center"/>
        <w:rPr>
          <w:rFonts w:hint="eastAsia" w:ascii="仿宋" w:hAnsi="仿宋" w:eastAsia="仿宋" w:cs="仿宋"/>
          <w:bCs/>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jc w:val="center"/>
              <w:rPr>
                <w:rFonts w:hint="eastAsia" w:ascii="仿宋" w:hAnsi="仿宋" w:eastAsia="仿宋" w:cs="仿宋"/>
                <w:b/>
                <w:sz w:val="24"/>
                <w:szCs w:val="21"/>
                <w:highlight w:val="none"/>
              </w:rPr>
            </w:pPr>
            <w:bookmarkStart w:id="139" w:name="_Toc471299110"/>
            <w:r>
              <w:rPr>
                <w:rFonts w:hint="eastAsia" w:ascii="仿宋" w:hAnsi="仿宋" w:eastAsia="仿宋" w:cs="仿宋"/>
                <w:b/>
                <w:sz w:val="24"/>
                <w:szCs w:val="21"/>
                <w:highlight w:val="none"/>
              </w:rPr>
              <w:t>按磋商文件规定填写</w:t>
            </w:r>
          </w:p>
        </w:tc>
        <w:tc>
          <w:tcPr>
            <w:tcW w:w="4200" w:type="dxa"/>
            <w:gridSpan w:val="2"/>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序号</w:t>
            </w:r>
          </w:p>
        </w:tc>
        <w:tc>
          <w:tcPr>
            <w:tcW w:w="1794"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内容</w:t>
            </w:r>
          </w:p>
        </w:tc>
        <w:tc>
          <w:tcPr>
            <w:tcW w:w="2196"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磋商文件要求</w:t>
            </w:r>
          </w:p>
        </w:tc>
        <w:tc>
          <w:tcPr>
            <w:tcW w:w="2222"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响应承诺</w:t>
            </w:r>
          </w:p>
        </w:tc>
        <w:tc>
          <w:tcPr>
            <w:tcW w:w="1978"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技术响应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付款响应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服务期响应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bl>
    <w:p>
      <w:pPr>
        <w:snapToGrid w:val="0"/>
        <w:spacing w:line="360" w:lineRule="auto"/>
        <w:rPr>
          <w:rFonts w:hint="eastAsia" w:ascii="仿宋" w:hAnsi="仿宋" w:eastAsia="仿宋" w:cs="仿宋"/>
          <w:sz w:val="24"/>
          <w:szCs w:val="24"/>
          <w:highlight w:val="none"/>
        </w:rPr>
      </w:pPr>
    </w:p>
    <w:p>
      <w:pPr>
        <w:snapToGrid w:val="0"/>
        <w:spacing w:line="460" w:lineRule="exact"/>
        <w:rPr>
          <w:rFonts w:hint="eastAsia" w:ascii="仿宋" w:hAnsi="仿宋" w:eastAsia="仿宋" w:cs="仿宋"/>
          <w:b/>
          <w:bCs/>
          <w:sz w:val="24"/>
          <w:szCs w:val="24"/>
          <w:highlight w:val="none"/>
        </w:rPr>
      </w:pPr>
    </w:p>
    <w:p>
      <w:pPr>
        <w:snapToGrid w:val="0"/>
        <w:spacing w:line="4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供应商</w:t>
      </w:r>
      <w:r>
        <w:rPr>
          <w:rFonts w:hint="eastAsia" w:ascii="仿宋" w:hAnsi="仿宋" w:eastAsia="仿宋" w:cs="仿宋"/>
          <w:b/>
          <w:bCs/>
          <w:sz w:val="24"/>
          <w:szCs w:val="24"/>
          <w:highlight w:val="none"/>
          <w:lang w:eastAsia="zh-CN"/>
        </w:rPr>
        <w:t>公章</w:t>
      </w:r>
      <w:r>
        <w:rPr>
          <w:rFonts w:hint="eastAsia" w:ascii="仿宋" w:hAnsi="仿宋" w:eastAsia="仿宋" w:cs="仿宋"/>
          <w:b/>
          <w:bCs/>
          <w:sz w:val="24"/>
          <w:szCs w:val="24"/>
          <w:highlight w:val="none"/>
        </w:rPr>
        <w:t>：</w:t>
      </w:r>
    </w:p>
    <w:p>
      <w:pPr>
        <w:spacing w:line="46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pPr>
        <w:spacing w:line="460" w:lineRule="exact"/>
        <w:rPr>
          <w:rFonts w:hint="eastAsia" w:ascii="仿宋" w:hAnsi="仿宋" w:eastAsia="仿宋" w:cs="仿宋"/>
          <w:sz w:val="24"/>
          <w:szCs w:val="24"/>
          <w:highlight w:val="none"/>
        </w:rPr>
      </w:pPr>
    </w:p>
    <w:p>
      <w:pPr>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sz w:val="24"/>
          <w:szCs w:val="28"/>
          <w:highlight w:val="none"/>
        </w:rPr>
        <w:t>提供的服务满足采购需求；付款及服务期等均应响应磋商文件要求。</w:t>
      </w:r>
      <w:r>
        <w:rPr>
          <w:rFonts w:hint="eastAsia" w:ascii="仿宋" w:hAnsi="仿宋" w:eastAsia="仿宋" w:cs="仿宋"/>
          <w:bCs/>
          <w:sz w:val="24"/>
          <w:szCs w:val="24"/>
          <w:highlight w:val="none"/>
        </w:rPr>
        <w:br w:type="page"/>
      </w:r>
      <w:bookmarkStart w:id="140" w:name="_Toc29422"/>
      <w:bookmarkStart w:id="141" w:name="_Toc22037"/>
      <w:r>
        <w:rPr>
          <w:rStyle w:val="105"/>
          <w:rFonts w:hint="eastAsia" w:ascii="仿宋" w:hAnsi="仿宋" w:eastAsia="仿宋" w:cs="仿宋"/>
          <w:sz w:val="24"/>
          <w:szCs w:val="24"/>
          <w:highlight w:val="none"/>
        </w:rPr>
        <w:t>附件</w:t>
      </w:r>
      <w:bookmarkEnd w:id="139"/>
      <w:r>
        <w:rPr>
          <w:rStyle w:val="105"/>
          <w:rFonts w:hint="eastAsia" w:ascii="仿宋" w:hAnsi="仿宋" w:eastAsia="仿宋" w:cs="仿宋"/>
          <w:sz w:val="24"/>
          <w:szCs w:val="24"/>
          <w:highlight w:val="none"/>
        </w:rPr>
        <w:t>七</w:t>
      </w:r>
      <w:bookmarkEnd w:id="140"/>
      <w:bookmarkEnd w:id="141"/>
    </w:p>
    <w:p>
      <w:pPr>
        <w:pStyle w:val="6"/>
        <w:spacing w:before="0" w:after="0" w:line="560" w:lineRule="exact"/>
        <w:jc w:val="center"/>
        <w:rPr>
          <w:rFonts w:hint="eastAsia" w:ascii="仿宋" w:hAnsi="仿宋" w:eastAsia="仿宋" w:cs="仿宋"/>
          <w:sz w:val="24"/>
          <w:szCs w:val="24"/>
          <w:highlight w:val="none"/>
        </w:rPr>
      </w:pPr>
      <w:bookmarkStart w:id="142" w:name="_Toc18625"/>
      <w:bookmarkStart w:id="143" w:name="_Toc30527"/>
      <w:bookmarkStart w:id="144" w:name="_Toc1624"/>
      <w:r>
        <w:rPr>
          <w:rFonts w:hint="eastAsia" w:ascii="仿宋" w:hAnsi="仿宋" w:eastAsia="仿宋" w:cs="仿宋"/>
          <w:sz w:val="24"/>
          <w:szCs w:val="24"/>
          <w:highlight w:val="none"/>
        </w:rPr>
        <w:t>相关服务承诺函</w:t>
      </w:r>
      <w:bookmarkEnd w:id="142"/>
      <w:bookmarkEnd w:id="143"/>
      <w:bookmarkEnd w:id="144"/>
    </w:p>
    <w:p>
      <w:pPr>
        <w:jc w:val="center"/>
        <w:rPr>
          <w:rFonts w:hint="eastAsia" w:ascii="仿宋" w:hAnsi="仿宋" w:eastAsia="仿宋" w:cs="仿宋"/>
          <w:sz w:val="24"/>
          <w:szCs w:val="28"/>
          <w:highlight w:val="none"/>
        </w:rPr>
      </w:pPr>
    </w:p>
    <w:p>
      <w:pPr>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(供应商可自行制作格式)</w:t>
      </w:r>
    </w:p>
    <w:p>
      <w:pPr>
        <w:rPr>
          <w:rFonts w:hint="eastAsia" w:ascii="仿宋" w:hAnsi="仿宋" w:eastAsia="仿宋" w:cs="仿宋"/>
          <w:highlight w:val="none"/>
        </w:rPr>
      </w:pPr>
    </w:p>
    <w:p>
      <w:pPr>
        <w:rPr>
          <w:rFonts w:hint="eastAsia" w:ascii="仿宋" w:hAnsi="仿宋" w:eastAsia="仿宋" w:cs="仿宋"/>
          <w:highlight w:val="none"/>
        </w:rPr>
      </w:pPr>
    </w:p>
    <w:p>
      <w:pPr>
        <w:pStyle w:val="6"/>
        <w:spacing w:before="120" w:after="120"/>
        <w:rPr>
          <w:rFonts w:hint="eastAsia" w:ascii="仿宋" w:hAnsi="仿宋" w:eastAsia="仿宋" w:cs="仿宋"/>
          <w:sz w:val="24"/>
          <w:szCs w:val="24"/>
          <w:highlight w:val="none"/>
        </w:rPr>
      </w:pPr>
      <w:bookmarkStart w:id="145" w:name="_Toc3177"/>
      <w:r>
        <w:rPr>
          <w:rFonts w:hint="eastAsia" w:ascii="仿宋" w:hAnsi="仿宋" w:eastAsia="仿宋" w:cs="仿宋"/>
          <w:sz w:val="24"/>
          <w:szCs w:val="24"/>
          <w:highlight w:val="none"/>
        </w:rPr>
        <w:br w:type="page"/>
      </w:r>
      <w:bookmarkStart w:id="146" w:name="_Toc2879"/>
      <w:bookmarkStart w:id="147" w:name="_Toc13577"/>
      <w:bookmarkStart w:id="148" w:name="_Toc3796"/>
      <w:r>
        <w:rPr>
          <w:rFonts w:hint="eastAsia" w:ascii="仿宋" w:hAnsi="仿宋" w:eastAsia="仿宋" w:cs="仿宋"/>
          <w:sz w:val="24"/>
          <w:szCs w:val="24"/>
          <w:highlight w:val="none"/>
        </w:rPr>
        <w:t>附件八</w:t>
      </w:r>
      <w:bookmarkEnd w:id="146"/>
      <w:bookmarkEnd w:id="147"/>
      <w:bookmarkEnd w:id="148"/>
    </w:p>
    <w:bookmarkEnd w:id="145"/>
    <w:p>
      <w:pPr>
        <w:autoSpaceDE w:val="0"/>
        <w:spacing w:line="480" w:lineRule="exact"/>
        <w:ind w:right="104"/>
        <w:jc w:val="center"/>
        <w:rPr>
          <w:rFonts w:hint="eastAsia" w:ascii="仿宋" w:hAnsi="仿宋" w:eastAsia="仿宋" w:cs="仿宋"/>
          <w:sz w:val="28"/>
          <w:szCs w:val="28"/>
          <w:highlight w:val="none"/>
        </w:rPr>
      </w:pPr>
      <w:bookmarkStart w:id="149" w:name="_Toc22695"/>
      <w:r>
        <w:rPr>
          <w:rStyle w:val="56"/>
          <w:rFonts w:hint="eastAsia" w:ascii="仿宋" w:hAnsi="仿宋" w:eastAsia="仿宋" w:cs="仿宋"/>
          <w:bCs/>
          <w:kern w:val="2"/>
          <w:sz w:val="24"/>
          <w:szCs w:val="24"/>
          <w:highlight w:val="none"/>
        </w:rPr>
        <w:t>中小企业声明函</w:t>
      </w:r>
      <w:bookmarkEnd w:id="149"/>
    </w:p>
    <w:p>
      <w:pPr>
        <w:autoSpaceDE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autoSpaceDE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 xml:space="preserve"> 采购活动 ，工程的施工单位全部为符合政策要求的中小企业（或者：服务全部由符合政策要求的中小企业承接）。相关企业（含联合体中的中小企业、签订分包意向协议的中小企业）的具体情况如下：</w:t>
      </w:r>
    </w:p>
    <w:p>
      <w:pPr>
        <w:autoSpaceDE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，从业人员＿＿人，营业收入为＿＿万元，资产总额为＿＿万元，属于</w:t>
      </w:r>
      <w:r>
        <w:rPr>
          <w:rFonts w:hint="eastAsia" w:ascii="仿宋" w:hAnsi="仿宋" w:eastAsia="仿宋" w:cs="仿宋"/>
          <w:sz w:val="24"/>
          <w:szCs w:val="24"/>
          <w:highlight w:val="none"/>
          <w:u w:val="single"/>
        </w:rPr>
        <w:t>（中型企业、小型企业、微型企业）；</w:t>
      </w:r>
    </w:p>
    <w:p>
      <w:pPr>
        <w:autoSpaceDE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，从业人员＿＿人，营业收入为＿＿万元，资产总额为＿＿万元，属于</w:t>
      </w:r>
      <w:r>
        <w:rPr>
          <w:rFonts w:hint="eastAsia" w:ascii="仿宋" w:hAnsi="仿宋" w:eastAsia="仿宋" w:cs="仿宋"/>
          <w:sz w:val="24"/>
          <w:szCs w:val="24"/>
          <w:highlight w:val="none"/>
          <w:u w:val="single"/>
        </w:rPr>
        <w:t>（中型企业、小型企业、微型企业）；</w:t>
      </w:r>
    </w:p>
    <w:p>
      <w:pPr>
        <w:autoSpaceDE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pPr>
        <w:pStyle w:val="3"/>
        <w:autoSpaceDE w:val="0"/>
        <w:spacing w:after="0"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pPr>
        <w:pStyle w:val="3"/>
        <w:autoSpaceDE w:val="0"/>
        <w:spacing w:after="0" w:line="500" w:lineRule="exact"/>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本企业对上述声明内容的真实性负责。</w:t>
      </w:r>
      <w:r>
        <w:rPr>
          <w:rFonts w:hint="eastAsia" w:ascii="仿宋" w:hAnsi="仿宋" w:eastAsia="仿宋" w:cs="仿宋"/>
          <w:bCs/>
          <w:sz w:val="24"/>
          <w:highlight w:val="none"/>
        </w:rPr>
        <w:t>如有虚假，中标（成交）无效，视情节给予参加政府采购资格限制等处罚。</w:t>
      </w:r>
    </w:p>
    <w:p>
      <w:pPr>
        <w:spacing w:line="500" w:lineRule="exact"/>
        <w:rPr>
          <w:rFonts w:hint="eastAsia" w:ascii="仿宋" w:hAnsi="仿宋" w:eastAsia="仿宋" w:cs="仿宋"/>
          <w:sz w:val="24"/>
          <w:highlight w:val="none"/>
        </w:rPr>
      </w:pPr>
    </w:p>
    <w:p>
      <w:pPr>
        <w:spacing w:line="500" w:lineRule="exact"/>
        <w:ind w:firstLine="4560" w:firstLineChars="19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供应商</w:t>
      </w:r>
      <w:r>
        <w:rPr>
          <w:rFonts w:hint="eastAsia" w:ascii="仿宋" w:hAnsi="仿宋" w:eastAsia="仿宋" w:cs="仿宋"/>
          <w:sz w:val="24"/>
          <w:szCs w:val="24"/>
          <w:highlight w:val="none"/>
          <w:lang w:eastAsia="zh-CN"/>
        </w:rPr>
        <w:t>公章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pPr>
        <w:autoSpaceDE w:val="0"/>
        <w:spacing w:line="500" w:lineRule="exact"/>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p>
    <w:p>
      <w:pPr>
        <w:pStyle w:val="2"/>
        <w:rPr>
          <w:rFonts w:hint="eastAsia" w:ascii="仿宋" w:hAnsi="仿宋" w:eastAsia="仿宋" w:cs="仿宋"/>
          <w:highlight w:val="none"/>
        </w:rPr>
      </w:pPr>
    </w:p>
    <w:p>
      <w:pPr>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sz w:val="24"/>
          <w:szCs w:val="24"/>
          <w:highlight w:val="none"/>
        </w:rPr>
        <w:t>1、从业人员、营业收入、资产总额填报上一年度数据，无上一年度数据的新成立企业可不填报。</w:t>
      </w:r>
    </w:p>
    <w:p>
      <w:pPr>
        <w:pStyle w:val="2"/>
        <w:spacing w:after="0" w:line="500" w:lineRule="exact"/>
        <w:ind w:firstLine="480" w:firstLineChars="200"/>
        <w:rPr>
          <w:rFonts w:hint="eastAsia" w:ascii="仿宋" w:hAnsi="仿宋" w:eastAsia="仿宋" w:cs="仿宋"/>
          <w:b/>
          <w:bCs/>
          <w:szCs w:val="24"/>
          <w:highlight w:val="none"/>
        </w:rPr>
      </w:pPr>
      <w:r>
        <w:rPr>
          <w:rFonts w:hint="eastAsia" w:ascii="仿宋" w:hAnsi="仿宋" w:eastAsia="仿宋" w:cs="仿宋"/>
          <w:highlight w:val="none"/>
        </w:rPr>
        <w:t>2、企业划型标准按照《关于印发中小企业划型标准规定的通知》（工信部联企业〔2011〕300号）规定执行。</w:t>
      </w:r>
      <w:r>
        <w:rPr>
          <w:rFonts w:hint="eastAsia" w:ascii="仿宋" w:hAnsi="仿宋" w:eastAsia="仿宋" w:cs="仿宋"/>
          <w:b/>
          <w:bCs/>
          <w:szCs w:val="24"/>
          <w:highlight w:val="none"/>
        </w:rPr>
        <w:br w:type="page"/>
      </w:r>
    </w:p>
    <w:p>
      <w:pPr>
        <w:spacing w:line="48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残疾人福利性单位声明函</w:t>
      </w:r>
    </w:p>
    <w:p>
      <w:pPr>
        <w:pStyle w:val="19"/>
        <w:spacing w:line="48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（非残疾人福利性单位不需此件）</w:t>
      </w:r>
    </w:p>
    <w:p>
      <w:pPr>
        <w:spacing w:line="480" w:lineRule="exact"/>
        <w:rPr>
          <w:rFonts w:hint="eastAsia" w:ascii="仿宋" w:hAnsi="仿宋" w:eastAsia="仿宋" w:cs="仿宋"/>
          <w:highlight w:val="none"/>
        </w:rPr>
      </w:pPr>
    </w:p>
    <w:p>
      <w:pPr>
        <w:autoSpaceDE w:val="0"/>
        <w:autoSpaceDN w:val="0"/>
        <w:spacing w:line="480" w:lineRule="exact"/>
        <w:ind w:right="40"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lang w:val="zh-CN"/>
        </w:rPr>
        <w:t>项目（项目编号：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lang w:val="zh-CN"/>
        </w:rPr>
        <w:t>）采购活动由本单位提供服务。</w:t>
      </w:r>
    </w:p>
    <w:p>
      <w:pPr>
        <w:autoSpaceDE w:val="0"/>
        <w:autoSpaceDN w:val="0"/>
        <w:spacing w:line="480" w:lineRule="exact"/>
        <w:ind w:right="40"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本单位对上述声明的真实性负责。如有虚假，将依法承担相应责任。</w:t>
      </w:r>
    </w:p>
    <w:p>
      <w:pPr>
        <w:spacing w:line="480" w:lineRule="exact"/>
        <w:rPr>
          <w:rFonts w:hint="eastAsia" w:ascii="仿宋" w:hAnsi="仿宋" w:eastAsia="仿宋" w:cs="仿宋"/>
          <w:bCs/>
          <w:sz w:val="24"/>
          <w:szCs w:val="24"/>
          <w:highlight w:val="none"/>
        </w:rPr>
      </w:pPr>
    </w:p>
    <w:p>
      <w:pPr>
        <w:spacing w:line="480" w:lineRule="exact"/>
        <w:ind w:firstLine="5040" w:firstLineChars="2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公章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pPr>
        <w:tabs>
          <w:tab w:val="left" w:pos="4620"/>
        </w:tabs>
        <w:spacing w:line="480" w:lineRule="exact"/>
        <w:ind w:firstLine="5040" w:firstLineChars="2100"/>
        <w:jc w:val="left"/>
        <w:rPr>
          <w:rFonts w:hint="eastAsia" w:ascii="仿宋" w:hAnsi="仿宋" w:eastAsia="仿宋" w:cs="仿宋"/>
          <w:b/>
          <w:sz w:val="24"/>
          <w:szCs w:val="24"/>
          <w:highlight w:val="none"/>
          <w:u w:val="single"/>
        </w:rPr>
      </w:pPr>
      <w:r>
        <w:rPr>
          <w:rFonts w:hint="eastAsia" w:ascii="仿宋" w:hAnsi="仿宋" w:eastAsia="仿宋" w:cs="仿宋"/>
          <w:sz w:val="24"/>
          <w:szCs w:val="24"/>
          <w:highlight w:val="none"/>
        </w:rPr>
        <w:t>日期：</w:t>
      </w:r>
      <w:r>
        <w:rPr>
          <w:rFonts w:hint="eastAsia" w:ascii="仿宋" w:hAnsi="仿宋" w:eastAsia="仿宋" w:cs="仿宋"/>
          <w:b/>
          <w:sz w:val="24"/>
          <w:szCs w:val="24"/>
          <w:highlight w:val="none"/>
          <w:u w:val="single"/>
        </w:rPr>
        <w:t xml:space="preserve">                                          </w:t>
      </w:r>
    </w:p>
    <w:p>
      <w:pPr>
        <w:rPr>
          <w:rFonts w:hint="eastAsia" w:ascii="仿宋" w:hAnsi="仿宋" w:eastAsia="仿宋" w:cs="仿宋"/>
          <w:sz w:val="24"/>
          <w:szCs w:val="24"/>
          <w:highlight w:val="none"/>
        </w:rPr>
      </w:pPr>
      <w:bookmarkStart w:id="150" w:name="_Toc4317"/>
      <w:bookmarkStart w:id="151" w:name="_Toc20973"/>
      <w:bookmarkStart w:id="152" w:name="_Toc23763"/>
      <w:r>
        <w:rPr>
          <w:rFonts w:hint="eastAsia" w:ascii="仿宋" w:hAnsi="仿宋" w:eastAsia="仿宋" w:cs="仿宋"/>
          <w:sz w:val="24"/>
          <w:szCs w:val="24"/>
          <w:highlight w:val="none"/>
        </w:rPr>
        <w:br w:type="page"/>
      </w:r>
    </w:p>
    <w:p>
      <w:pPr>
        <w:pStyle w:val="6"/>
        <w:spacing w:before="0" w:after="0"/>
        <w:rPr>
          <w:rFonts w:hint="eastAsia" w:ascii="仿宋" w:hAnsi="仿宋" w:eastAsia="仿宋" w:cs="仿宋"/>
          <w:sz w:val="24"/>
          <w:szCs w:val="24"/>
          <w:highlight w:val="none"/>
        </w:rPr>
      </w:pPr>
      <w:bookmarkStart w:id="153" w:name="_Toc17705"/>
      <w:r>
        <w:rPr>
          <w:rFonts w:hint="eastAsia" w:ascii="仿宋" w:hAnsi="仿宋" w:eastAsia="仿宋" w:cs="仿宋"/>
          <w:sz w:val="24"/>
          <w:szCs w:val="24"/>
          <w:highlight w:val="none"/>
        </w:rPr>
        <w:t>附件九</w:t>
      </w:r>
      <w:bookmarkEnd w:id="150"/>
      <w:bookmarkEnd w:id="151"/>
      <w:bookmarkEnd w:id="153"/>
    </w:p>
    <w:p>
      <w:pPr>
        <w:pStyle w:val="6"/>
        <w:spacing w:before="0" w:after="0" w:line="560" w:lineRule="exact"/>
        <w:jc w:val="center"/>
        <w:rPr>
          <w:rFonts w:hint="eastAsia" w:ascii="仿宋" w:hAnsi="仿宋" w:eastAsia="仿宋" w:cs="仿宋"/>
          <w:sz w:val="24"/>
          <w:szCs w:val="24"/>
          <w:highlight w:val="none"/>
        </w:rPr>
      </w:pPr>
      <w:bookmarkStart w:id="154" w:name="_Toc28327"/>
      <w:bookmarkStart w:id="155" w:name="_Toc5794"/>
      <w:bookmarkStart w:id="156" w:name="_Toc20094"/>
      <w:r>
        <w:rPr>
          <w:rFonts w:hint="eastAsia" w:ascii="仿宋" w:hAnsi="仿宋" w:eastAsia="仿宋" w:cs="仿宋"/>
          <w:sz w:val="24"/>
          <w:szCs w:val="24"/>
          <w:highlight w:val="none"/>
        </w:rPr>
        <w:t>联合体协议</w:t>
      </w:r>
      <w:bookmarkEnd w:id="152"/>
      <w:bookmarkEnd w:id="154"/>
      <w:bookmarkEnd w:id="155"/>
      <w:bookmarkEnd w:id="156"/>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（不允许联合体参加磋商或未组成联合体的，不需此件）</w:t>
      </w:r>
    </w:p>
    <w:p>
      <w:pPr>
        <w:spacing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（允许联合体参加磋商且供应商为联合体的，请将此件加盖公章后制成扫描件上传）</w:t>
      </w:r>
    </w:p>
    <w:p>
      <w:pPr>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某项目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某编号</w:t>
      </w:r>
      <w:r>
        <w:rPr>
          <w:rFonts w:hint="eastAsia" w:ascii="仿宋" w:hAnsi="仿宋" w:eastAsia="仿宋" w:cs="仿宋"/>
          <w:sz w:val="24"/>
          <w:szCs w:val="24"/>
          <w:highlight w:val="none"/>
        </w:rPr>
        <w:t>）的磋商有关事宜，经各方充分协商一致，达成如下协议：</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牵头，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参加，组成联合体共同进行本项目的磋商工作。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三、如联合体成交，则主体方负责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等工作；参加方负责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等工作。各方各自承担相应的责任。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四、各方不得再以自己名义单独在本项目中参加磋商，也不得组成新的联合体参加本项目磋商。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五、参加方负责内容的合同金额占联合体协议合同总金额百分之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六、主体方负责内容的合同金额占联合体协议合同总金额百分之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七、未成交，本协议自动废止。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主体方：（公章）                      参加方：（公章）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                          法定代表人：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                                地址：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邮编：                                邮编：</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                                电话：</w:t>
      </w:r>
    </w:p>
    <w:p>
      <w:pPr>
        <w:rPr>
          <w:rFonts w:hint="eastAsia" w:ascii="仿宋" w:hAnsi="仿宋" w:eastAsia="仿宋" w:cs="仿宋"/>
          <w:highlight w:val="none"/>
        </w:rPr>
      </w:pPr>
    </w:p>
    <w:p>
      <w:pPr>
        <w:jc w:val="right"/>
        <w:rPr>
          <w:rFonts w:hint="eastAsia" w:ascii="仿宋" w:hAnsi="仿宋" w:eastAsia="仿宋" w:cs="仿宋"/>
          <w:b/>
          <w:bCs/>
          <w:sz w:val="24"/>
          <w:szCs w:val="24"/>
          <w:highlight w:val="none"/>
        </w:rPr>
      </w:pPr>
    </w:p>
    <w:p>
      <w:pPr>
        <w:jc w:val="right"/>
        <w:rPr>
          <w:rFonts w:hint="eastAsia" w:ascii="仿宋" w:hAnsi="仿宋" w:eastAsia="仿宋" w:cs="仿宋"/>
          <w:bCs/>
          <w:sz w:val="24"/>
          <w:szCs w:val="24"/>
          <w:highlight w:val="none"/>
        </w:rPr>
      </w:pPr>
      <w:r>
        <w:rPr>
          <w:rFonts w:hint="eastAsia" w:ascii="仿宋" w:hAnsi="仿宋" w:eastAsia="仿宋" w:cs="仿宋"/>
          <w:bCs/>
          <w:sz w:val="24"/>
          <w:szCs w:val="24"/>
          <w:highlight w:val="none"/>
        </w:rPr>
        <w:t>签订日期:</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w:t>
      </w:r>
    </w:p>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pPr>
        <w:outlineLvl w:val="0"/>
        <w:rPr>
          <w:rStyle w:val="105"/>
          <w:rFonts w:hint="eastAsia" w:ascii="仿宋" w:hAnsi="仿宋" w:eastAsia="仿宋" w:cs="仿宋"/>
          <w:sz w:val="24"/>
          <w:szCs w:val="24"/>
          <w:highlight w:val="none"/>
        </w:rPr>
      </w:pPr>
      <w:bookmarkStart w:id="157" w:name="_Toc2238"/>
      <w:bookmarkStart w:id="158" w:name="_Toc3162"/>
      <w:bookmarkStart w:id="159" w:name="_Toc7571"/>
      <w:r>
        <w:rPr>
          <w:rStyle w:val="105"/>
          <w:rFonts w:hint="eastAsia" w:ascii="仿宋" w:hAnsi="仿宋" w:eastAsia="仿宋" w:cs="仿宋"/>
          <w:sz w:val="24"/>
          <w:szCs w:val="24"/>
          <w:highlight w:val="none"/>
        </w:rPr>
        <w:t>附件十</w:t>
      </w:r>
      <w:bookmarkEnd w:id="157"/>
      <w:bookmarkEnd w:id="158"/>
    </w:p>
    <w:bookmarkEnd w:id="159"/>
    <w:p>
      <w:pPr>
        <w:spacing w:line="360" w:lineRule="auto"/>
        <w:rPr>
          <w:rFonts w:hint="eastAsia" w:ascii="仿宋" w:hAnsi="仿宋" w:eastAsia="仿宋" w:cs="仿宋"/>
          <w:bCs/>
          <w:sz w:val="24"/>
          <w:szCs w:val="24"/>
          <w:highlight w:val="none"/>
        </w:rPr>
      </w:pPr>
      <w:bookmarkStart w:id="160" w:name="_Toc28850"/>
    </w:p>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磋商文件要求和供应商认为需要提供的其它说明和资料</w:t>
      </w:r>
      <w:bookmarkEnd w:id="160"/>
    </w:p>
    <w:p>
      <w:pPr>
        <w:pStyle w:val="2"/>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 xml:space="preserve"> </w:t>
      </w:r>
    </w:p>
    <w:p>
      <w:pPr>
        <w:rPr>
          <w:rFonts w:hint="eastAsia" w:ascii="仿宋" w:hAnsi="仿宋" w:eastAsia="仿宋" w:cs="仿宋"/>
          <w:bCs/>
          <w:sz w:val="24"/>
          <w:szCs w:val="24"/>
          <w:highlight w:val="none"/>
        </w:rPr>
      </w:pPr>
    </w:p>
    <w:bookmarkEnd w:id="161"/>
    <w:sectPr>
      <w:headerReference r:id="rId9" w:type="default"/>
      <w:footerReference r:id="rId11" w:type="default"/>
      <w:headerReference r:id="rId10" w:type="even"/>
      <w:footerReference r:id="rId12"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p>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pPr>
                      <w:pStyle w:val="22"/>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TcyZTdmYzljNWU3MTIwMGZjNDhiM2M5ZjNiOWI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1E00A9"/>
    <w:rsid w:val="017D5815"/>
    <w:rsid w:val="017E1B19"/>
    <w:rsid w:val="01AC48D0"/>
    <w:rsid w:val="01ED3B47"/>
    <w:rsid w:val="03062E20"/>
    <w:rsid w:val="03B22505"/>
    <w:rsid w:val="04067181"/>
    <w:rsid w:val="04103CCA"/>
    <w:rsid w:val="04EE7346"/>
    <w:rsid w:val="05045387"/>
    <w:rsid w:val="05104E6D"/>
    <w:rsid w:val="05ED76CD"/>
    <w:rsid w:val="06262FF6"/>
    <w:rsid w:val="070C08E9"/>
    <w:rsid w:val="07267565"/>
    <w:rsid w:val="078C18B4"/>
    <w:rsid w:val="07A20F5E"/>
    <w:rsid w:val="080B49C0"/>
    <w:rsid w:val="08531B86"/>
    <w:rsid w:val="0861256E"/>
    <w:rsid w:val="095F7F4C"/>
    <w:rsid w:val="099A0608"/>
    <w:rsid w:val="09A60123"/>
    <w:rsid w:val="09AE75F4"/>
    <w:rsid w:val="09B95F2A"/>
    <w:rsid w:val="0A0C7574"/>
    <w:rsid w:val="0A424E4D"/>
    <w:rsid w:val="0AF82AC1"/>
    <w:rsid w:val="0B66533A"/>
    <w:rsid w:val="0B84414D"/>
    <w:rsid w:val="0BD46BAD"/>
    <w:rsid w:val="0BE120B2"/>
    <w:rsid w:val="0CEC43CA"/>
    <w:rsid w:val="0D21564D"/>
    <w:rsid w:val="0D50431A"/>
    <w:rsid w:val="0DF624E0"/>
    <w:rsid w:val="0E346850"/>
    <w:rsid w:val="0E404088"/>
    <w:rsid w:val="0EA113FA"/>
    <w:rsid w:val="0ECA11CC"/>
    <w:rsid w:val="0F390E8E"/>
    <w:rsid w:val="0F8F57EF"/>
    <w:rsid w:val="0FC465FA"/>
    <w:rsid w:val="0FF97625"/>
    <w:rsid w:val="10150A56"/>
    <w:rsid w:val="1018304A"/>
    <w:rsid w:val="110475FD"/>
    <w:rsid w:val="119066D9"/>
    <w:rsid w:val="11A335B5"/>
    <w:rsid w:val="1219428E"/>
    <w:rsid w:val="12DB78B2"/>
    <w:rsid w:val="13490C7D"/>
    <w:rsid w:val="135C3D02"/>
    <w:rsid w:val="13D52CCE"/>
    <w:rsid w:val="145F48BC"/>
    <w:rsid w:val="14E27C21"/>
    <w:rsid w:val="15056676"/>
    <w:rsid w:val="153B2049"/>
    <w:rsid w:val="15614DA8"/>
    <w:rsid w:val="158A77F0"/>
    <w:rsid w:val="15AD79BC"/>
    <w:rsid w:val="16066864"/>
    <w:rsid w:val="16991EF7"/>
    <w:rsid w:val="173850A7"/>
    <w:rsid w:val="174744FA"/>
    <w:rsid w:val="174C0AC9"/>
    <w:rsid w:val="177B4CDC"/>
    <w:rsid w:val="17BA7FA6"/>
    <w:rsid w:val="180314D0"/>
    <w:rsid w:val="18FD74C3"/>
    <w:rsid w:val="192B2CC7"/>
    <w:rsid w:val="198B1495"/>
    <w:rsid w:val="19D813C6"/>
    <w:rsid w:val="19FE21FC"/>
    <w:rsid w:val="1A6C248D"/>
    <w:rsid w:val="1A70371C"/>
    <w:rsid w:val="1AF45622"/>
    <w:rsid w:val="1B5A7D5C"/>
    <w:rsid w:val="1B7B26E1"/>
    <w:rsid w:val="1BBFA30C"/>
    <w:rsid w:val="1C1A0C17"/>
    <w:rsid w:val="1C32741A"/>
    <w:rsid w:val="1C405AE5"/>
    <w:rsid w:val="1CC725C3"/>
    <w:rsid w:val="1D4201AF"/>
    <w:rsid w:val="1D960483"/>
    <w:rsid w:val="1DE25526"/>
    <w:rsid w:val="1DF15284"/>
    <w:rsid w:val="1E761259"/>
    <w:rsid w:val="1F171CFB"/>
    <w:rsid w:val="1F3C13B6"/>
    <w:rsid w:val="1F4B49D6"/>
    <w:rsid w:val="1FF85069"/>
    <w:rsid w:val="20585025"/>
    <w:rsid w:val="20F41885"/>
    <w:rsid w:val="212611D2"/>
    <w:rsid w:val="212E1977"/>
    <w:rsid w:val="21993B18"/>
    <w:rsid w:val="219959F5"/>
    <w:rsid w:val="22464B8D"/>
    <w:rsid w:val="229A201B"/>
    <w:rsid w:val="233F1DB4"/>
    <w:rsid w:val="239974D6"/>
    <w:rsid w:val="23E266D0"/>
    <w:rsid w:val="23E4618A"/>
    <w:rsid w:val="244E3D8C"/>
    <w:rsid w:val="24855565"/>
    <w:rsid w:val="24B335CE"/>
    <w:rsid w:val="24F11BE1"/>
    <w:rsid w:val="25EF0E4B"/>
    <w:rsid w:val="269C26E3"/>
    <w:rsid w:val="27110C4C"/>
    <w:rsid w:val="272E2D63"/>
    <w:rsid w:val="27410CB9"/>
    <w:rsid w:val="276D441A"/>
    <w:rsid w:val="28551EE0"/>
    <w:rsid w:val="2861396F"/>
    <w:rsid w:val="28B44010"/>
    <w:rsid w:val="29384EA8"/>
    <w:rsid w:val="29CC520E"/>
    <w:rsid w:val="29E26463"/>
    <w:rsid w:val="2A023B5C"/>
    <w:rsid w:val="2A07065D"/>
    <w:rsid w:val="2A0A08C3"/>
    <w:rsid w:val="2A534564"/>
    <w:rsid w:val="2A573A70"/>
    <w:rsid w:val="2CBD48CE"/>
    <w:rsid w:val="2CDD1518"/>
    <w:rsid w:val="2CE211B2"/>
    <w:rsid w:val="2E015B36"/>
    <w:rsid w:val="2E275F81"/>
    <w:rsid w:val="2E4E51C2"/>
    <w:rsid w:val="2E77681E"/>
    <w:rsid w:val="2EF5471C"/>
    <w:rsid w:val="2F0D3BDB"/>
    <w:rsid w:val="2F4B2B19"/>
    <w:rsid w:val="2F6246CC"/>
    <w:rsid w:val="2FC53683"/>
    <w:rsid w:val="2FE97A5F"/>
    <w:rsid w:val="305A47DE"/>
    <w:rsid w:val="30624034"/>
    <w:rsid w:val="309E348C"/>
    <w:rsid w:val="30D41D3B"/>
    <w:rsid w:val="30DF31ED"/>
    <w:rsid w:val="31394322"/>
    <w:rsid w:val="3184082E"/>
    <w:rsid w:val="32384F20"/>
    <w:rsid w:val="32617B06"/>
    <w:rsid w:val="32710761"/>
    <w:rsid w:val="328304A8"/>
    <w:rsid w:val="32BC5F4D"/>
    <w:rsid w:val="33393656"/>
    <w:rsid w:val="337C1CD3"/>
    <w:rsid w:val="3390697D"/>
    <w:rsid w:val="33C11B6F"/>
    <w:rsid w:val="33FE364D"/>
    <w:rsid w:val="3429115A"/>
    <w:rsid w:val="34325CD9"/>
    <w:rsid w:val="346113B3"/>
    <w:rsid w:val="34700F15"/>
    <w:rsid w:val="34F2580B"/>
    <w:rsid w:val="357202DB"/>
    <w:rsid w:val="35D66B8D"/>
    <w:rsid w:val="36024564"/>
    <w:rsid w:val="36276335"/>
    <w:rsid w:val="365F520B"/>
    <w:rsid w:val="36981B5D"/>
    <w:rsid w:val="36A9634B"/>
    <w:rsid w:val="36D079C8"/>
    <w:rsid w:val="37D01300"/>
    <w:rsid w:val="37D716E7"/>
    <w:rsid w:val="387939C8"/>
    <w:rsid w:val="38F207D6"/>
    <w:rsid w:val="390A4CE0"/>
    <w:rsid w:val="39A552A4"/>
    <w:rsid w:val="39D761EF"/>
    <w:rsid w:val="3A1A24A8"/>
    <w:rsid w:val="3A76410D"/>
    <w:rsid w:val="3A7C5D84"/>
    <w:rsid w:val="3A8F3EBA"/>
    <w:rsid w:val="3AB10259"/>
    <w:rsid w:val="3ABA6222"/>
    <w:rsid w:val="3B301F44"/>
    <w:rsid w:val="3B3A2A8C"/>
    <w:rsid w:val="3BAE4829"/>
    <w:rsid w:val="3BDF73C5"/>
    <w:rsid w:val="3C270B7A"/>
    <w:rsid w:val="3D7C4A02"/>
    <w:rsid w:val="3D902D22"/>
    <w:rsid w:val="3DD77E9B"/>
    <w:rsid w:val="3DF4021A"/>
    <w:rsid w:val="3E047963"/>
    <w:rsid w:val="3E8E5BBA"/>
    <w:rsid w:val="3EB86069"/>
    <w:rsid w:val="3EDC10FF"/>
    <w:rsid w:val="3F0A5E23"/>
    <w:rsid w:val="3F785608"/>
    <w:rsid w:val="3F97773D"/>
    <w:rsid w:val="3FFF20F3"/>
    <w:rsid w:val="402734A4"/>
    <w:rsid w:val="405A4873"/>
    <w:rsid w:val="405C30EF"/>
    <w:rsid w:val="407B3EBF"/>
    <w:rsid w:val="40DF693D"/>
    <w:rsid w:val="40F16A8E"/>
    <w:rsid w:val="412545BE"/>
    <w:rsid w:val="4184340D"/>
    <w:rsid w:val="41E21275"/>
    <w:rsid w:val="42D67AEC"/>
    <w:rsid w:val="42F6152E"/>
    <w:rsid w:val="42FF6CFF"/>
    <w:rsid w:val="435B3873"/>
    <w:rsid w:val="43771108"/>
    <w:rsid w:val="437F0F97"/>
    <w:rsid w:val="438C4E1A"/>
    <w:rsid w:val="4440126D"/>
    <w:rsid w:val="445F7604"/>
    <w:rsid w:val="446523D2"/>
    <w:rsid w:val="44DA0696"/>
    <w:rsid w:val="44E45943"/>
    <w:rsid w:val="44E80BF1"/>
    <w:rsid w:val="45006210"/>
    <w:rsid w:val="4583380E"/>
    <w:rsid w:val="45993146"/>
    <w:rsid w:val="45EB3538"/>
    <w:rsid w:val="46440499"/>
    <w:rsid w:val="46771AC0"/>
    <w:rsid w:val="468D6594"/>
    <w:rsid w:val="47867C8A"/>
    <w:rsid w:val="47954A4A"/>
    <w:rsid w:val="479B001B"/>
    <w:rsid w:val="47D21CE6"/>
    <w:rsid w:val="47E5272B"/>
    <w:rsid w:val="481456B4"/>
    <w:rsid w:val="48876507"/>
    <w:rsid w:val="48A14890"/>
    <w:rsid w:val="4A4C0CEF"/>
    <w:rsid w:val="4A67403B"/>
    <w:rsid w:val="4A694AC9"/>
    <w:rsid w:val="4A734E79"/>
    <w:rsid w:val="4AD27698"/>
    <w:rsid w:val="4B1B114F"/>
    <w:rsid w:val="4B250368"/>
    <w:rsid w:val="4B7A75FA"/>
    <w:rsid w:val="4B7B52E3"/>
    <w:rsid w:val="4B7F6C9B"/>
    <w:rsid w:val="4BB01238"/>
    <w:rsid w:val="4BF93ABC"/>
    <w:rsid w:val="4C2F1AF1"/>
    <w:rsid w:val="4C3F1A69"/>
    <w:rsid w:val="4C4C7D4D"/>
    <w:rsid w:val="4C692E82"/>
    <w:rsid w:val="4C942B6D"/>
    <w:rsid w:val="4C974380"/>
    <w:rsid w:val="4CA362E3"/>
    <w:rsid w:val="4CA7336B"/>
    <w:rsid w:val="4D001539"/>
    <w:rsid w:val="4D060FF1"/>
    <w:rsid w:val="4D5B5816"/>
    <w:rsid w:val="4D6138EC"/>
    <w:rsid w:val="4D714797"/>
    <w:rsid w:val="4D7809BA"/>
    <w:rsid w:val="4D820C8A"/>
    <w:rsid w:val="4D9F0EEA"/>
    <w:rsid w:val="4F095D32"/>
    <w:rsid w:val="4F1A4882"/>
    <w:rsid w:val="4F3C4DEC"/>
    <w:rsid w:val="4F6D0EC1"/>
    <w:rsid w:val="4FA535D9"/>
    <w:rsid w:val="504900D3"/>
    <w:rsid w:val="52892F5B"/>
    <w:rsid w:val="52F61709"/>
    <w:rsid w:val="54073585"/>
    <w:rsid w:val="54995B0C"/>
    <w:rsid w:val="54DB7C79"/>
    <w:rsid w:val="54E74E26"/>
    <w:rsid w:val="55050D86"/>
    <w:rsid w:val="55580A4D"/>
    <w:rsid w:val="55B45B96"/>
    <w:rsid w:val="55C3622E"/>
    <w:rsid w:val="55DC1770"/>
    <w:rsid w:val="55EB22AC"/>
    <w:rsid w:val="561133F2"/>
    <w:rsid w:val="56571FFA"/>
    <w:rsid w:val="56A92CC7"/>
    <w:rsid w:val="58BD10F2"/>
    <w:rsid w:val="58CD33C2"/>
    <w:rsid w:val="594F01AE"/>
    <w:rsid w:val="596469D4"/>
    <w:rsid w:val="5A435D8A"/>
    <w:rsid w:val="5B0CF2D3"/>
    <w:rsid w:val="5B3F7322"/>
    <w:rsid w:val="5B7B30F8"/>
    <w:rsid w:val="5BB05146"/>
    <w:rsid w:val="5BBC1D09"/>
    <w:rsid w:val="5C34380B"/>
    <w:rsid w:val="5CFC6999"/>
    <w:rsid w:val="5F912AC4"/>
    <w:rsid w:val="5FD14724"/>
    <w:rsid w:val="60387705"/>
    <w:rsid w:val="60700F30"/>
    <w:rsid w:val="607B7DDA"/>
    <w:rsid w:val="610352CA"/>
    <w:rsid w:val="611F0DC5"/>
    <w:rsid w:val="61A76748"/>
    <w:rsid w:val="623F1033"/>
    <w:rsid w:val="62B3050B"/>
    <w:rsid w:val="62B731FE"/>
    <w:rsid w:val="63023C80"/>
    <w:rsid w:val="636D3AA1"/>
    <w:rsid w:val="639130C5"/>
    <w:rsid w:val="63EE1609"/>
    <w:rsid w:val="645B2EA3"/>
    <w:rsid w:val="64F22548"/>
    <w:rsid w:val="656062CA"/>
    <w:rsid w:val="659106E2"/>
    <w:rsid w:val="65AB236D"/>
    <w:rsid w:val="65B8080F"/>
    <w:rsid w:val="66483EC5"/>
    <w:rsid w:val="66704DB4"/>
    <w:rsid w:val="66FF3B3B"/>
    <w:rsid w:val="67102453"/>
    <w:rsid w:val="68A67F29"/>
    <w:rsid w:val="68C15CCA"/>
    <w:rsid w:val="68C161FA"/>
    <w:rsid w:val="692D45F0"/>
    <w:rsid w:val="697D619C"/>
    <w:rsid w:val="69992F6F"/>
    <w:rsid w:val="69AA7DCC"/>
    <w:rsid w:val="69EE3D79"/>
    <w:rsid w:val="6A0E091D"/>
    <w:rsid w:val="6A276713"/>
    <w:rsid w:val="6ABA50AD"/>
    <w:rsid w:val="6B232748"/>
    <w:rsid w:val="6B58725B"/>
    <w:rsid w:val="6BA94127"/>
    <w:rsid w:val="6BFE46EA"/>
    <w:rsid w:val="6C7F53F2"/>
    <w:rsid w:val="6C8B20CC"/>
    <w:rsid w:val="6C95A85E"/>
    <w:rsid w:val="6CDB65B5"/>
    <w:rsid w:val="6D7F2EDB"/>
    <w:rsid w:val="6F053873"/>
    <w:rsid w:val="6F1ECFF8"/>
    <w:rsid w:val="704217E5"/>
    <w:rsid w:val="71106C43"/>
    <w:rsid w:val="71152000"/>
    <w:rsid w:val="714D3DDF"/>
    <w:rsid w:val="721756F7"/>
    <w:rsid w:val="7231680E"/>
    <w:rsid w:val="72896870"/>
    <w:rsid w:val="7353032E"/>
    <w:rsid w:val="750872E0"/>
    <w:rsid w:val="752B1B64"/>
    <w:rsid w:val="7656661E"/>
    <w:rsid w:val="76ED37EF"/>
    <w:rsid w:val="770F21D1"/>
    <w:rsid w:val="7761127E"/>
    <w:rsid w:val="77EF4493"/>
    <w:rsid w:val="78A7019A"/>
    <w:rsid w:val="78C06712"/>
    <w:rsid w:val="796B51A8"/>
    <w:rsid w:val="797D526C"/>
    <w:rsid w:val="79BA3B0E"/>
    <w:rsid w:val="7ABB6962"/>
    <w:rsid w:val="7AF4539C"/>
    <w:rsid w:val="7C013D85"/>
    <w:rsid w:val="7C2F8C70"/>
    <w:rsid w:val="7C662C4B"/>
    <w:rsid w:val="7CF35D84"/>
    <w:rsid w:val="7DB40A20"/>
    <w:rsid w:val="7DDF36B2"/>
    <w:rsid w:val="7E136A50"/>
    <w:rsid w:val="7E49765A"/>
    <w:rsid w:val="7E4C0FEB"/>
    <w:rsid w:val="7EBB50F1"/>
    <w:rsid w:val="7EBE0C5A"/>
    <w:rsid w:val="7EE56270"/>
    <w:rsid w:val="7EFB3C4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5"/>
    <w:qFormat/>
    <w:uiPriority w:val="0"/>
    <w:pPr>
      <w:keepNext/>
      <w:outlineLvl w:val="0"/>
    </w:pPr>
    <w:rPr>
      <w:sz w:val="28"/>
      <w:szCs w:val="24"/>
    </w:rPr>
  </w:style>
  <w:style w:type="paragraph" w:styleId="6">
    <w:name w:val="heading 2"/>
    <w:basedOn w:val="1"/>
    <w:next w:val="1"/>
    <w:link w:val="10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400" w:lineRule="atLeast"/>
      <w:ind w:firstLine="426"/>
    </w:pPr>
    <w:rPr>
      <w:sz w:val="24"/>
      <w:szCs w:val="20"/>
    </w:rPr>
  </w:style>
  <w:style w:type="paragraph" w:styleId="3">
    <w:name w:val="Body Text"/>
    <w:basedOn w:val="1"/>
    <w:next w:val="4"/>
    <w:link w:val="71"/>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9">
    <w:name w:val="toc 7"/>
    <w:basedOn w:val="1"/>
    <w:next w:val="1"/>
    <w:qFormat/>
    <w:uiPriority w:val="0"/>
    <w:pPr>
      <w:ind w:left="2520" w:leftChars="1200"/>
    </w:pPr>
  </w:style>
  <w:style w:type="paragraph" w:styleId="10">
    <w:name w:val="Document Map"/>
    <w:basedOn w:val="1"/>
    <w:link w:val="82"/>
    <w:qFormat/>
    <w:uiPriority w:val="0"/>
    <w:pPr>
      <w:shd w:val="clear" w:color="auto" w:fill="000080"/>
    </w:pPr>
  </w:style>
  <w:style w:type="paragraph" w:styleId="11">
    <w:name w:val="annotation text"/>
    <w:basedOn w:val="1"/>
    <w:link w:val="76"/>
    <w:semiHidden/>
    <w:qFormat/>
    <w:uiPriority w:val="99"/>
    <w:pPr>
      <w:jc w:val="left"/>
    </w:pPr>
  </w:style>
  <w:style w:type="paragraph" w:styleId="12">
    <w:name w:val="Body Text 3"/>
    <w:basedOn w:val="1"/>
    <w:link w:val="97"/>
    <w:unhideWhenUsed/>
    <w:qFormat/>
    <w:uiPriority w:val="99"/>
    <w:pPr>
      <w:spacing w:after="120"/>
    </w:pPr>
    <w:rPr>
      <w:rFonts w:ascii="Calibri" w:hAnsi="Calibri"/>
      <w:sz w:val="16"/>
      <w:szCs w:val="16"/>
      <w:lang w:val="zh-CN"/>
    </w:rPr>
  </w:style>
  <w:style w:type="paragraph" w:styleId="13">
    <w:name w:val="Body Text Indent"/>
    <w:basedOn w:val="1"/>
    <w:next w:val="14"/>
    <w:link w:val="60"/>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79"/>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59"/>
    <w:qFormat/>
    <w:uiPriority w:val="0"/>
    <w:rPr>
      <w:rFonts w:ascii="Arial" w:hAnsi="Arial" w:eastAsia="楷体_GB2312"/>
      <w:sz w:val="28"/>
    </w:rPr>
  </w:style>
  <w:style w:type="paragraph" w:styleId="20">
    <w:name w:val="Body Text Indent 2"/>
    <w:basedOn w:val="1"/>
    <w:link w:val="62"/>
    <w:qFormat/>
    <w:uiPriority w:val="0"/>
    <w:pPr>
      <w:tabs>
        <w:tab w:val="left" w:pos="720"/>
      </w:tabs>
      <w:ind w:right="-506" w:rightChars="-241" w:firstLine="538" w:firstLineChars="192"/>
    </w:pPr>
    <w:rPr>
      <w:rFonts w:eastAsia="仿宋_GB2312"/>
      <w:sz w:val="28"/>
    </w:rPr>
  </w:style>
  <w:style w:type="paragraph" w:styleId="21">
    <w:name w:val="Balloon Text"/>
    <w:basedOn w:val="1"/>
    <w:link w:val="73"/>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sz w:val="18"/>
      <w:szCs w:val="18"/>
    </w:rPr>
  </w:style>
  <w:style w:type="paragraph" w:styleId="23">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8"/>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11"/>
    <w:next w:val="11"/>
    <w:link w:val="77"/>
    <w:semiHidden/>
    <w:qFormat/>
    <w:uiPriority w:val="99"/>
    <w:rPr>
      <w:b/>
      <w:bCs/>
    </w:rPr>
  </w:style>
  <w:style w:type="paragraph" w:styleId="34">
    <w:name w:val="Body Text First Indent 2"/>
    <w:basedOn w:val="13"/>
    <w:next w:val="2"/>
    <w:qFormat/>
    <w:uiPriority w:val="0"/>
    <w:pPr>
      <w:spacing w:after="120" w:line="240" w:lineRule="auto"/>
      <w:ind w:left="420" w:leftChars="200" w:firstLine="200" w:firstLineChars="200"/>
      <w:jc w:val="left"/>
    </w:pPr>
    <w:rPr>
      <w:rFonts w:hAnsi="宋体"/>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style>
  <w:style w:type="character" w:styleId="42">
    <w:name w:val="HTML Typewriter"/>
    <w:basedOn w:val="37"/>
    <w:semiHidden/>
    <w:unhideWhenUsed/>
    <w:qFormat/>
    <w:uiPriority w:val="99"/>
    <w:rPr>
      <w:rFonts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hint="default" w:ascii="monospace" w:hAnsi="monospace" w:eastAsia="monospace" w:cs="monospace"/>
      <w:sz w:val="20"/>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hint="default" w:ascii="monospace" w:hAnsi="monospace" w:eastAsia="monospace" w:cs="monospace"/>
    </w:rPr>
  </w:style>
  <w:style w:type="paragraph" w:customStyle="1" w:styleId="51">
    <w:name w:val="目录 71"/>
    <w:basedOn w:val="1"/>
    <w:next w:val="1"/>
    <w:qFormat/>
    <w:uiPriority w:val="0"/>
    <w:pPr>
      <w:ind w:left="2520"/>
    </w:pPr>
    <w:rPr>
      <w:rFonts w:ascii="Calibri"/>
    </w:rPr>
  </w:style>
  <w:style w:type="paragraph" w:customStyle="1" w:styleId="52">
    <w:name w:val="_Style 2"/>
    <w:basedOn w:val="1"/>
    <w:next w:val="1"/>
    <w:qFormat/>
    <w:uiPriority w:val="99"/>
    <w:pPr>
      <w:ind w:firstLine="420" w:firstLineChars="200"/>
    </w:pPr>
  </w:style>
  <w:style w:type="character" w:customStyle="1" w:styleId="53">
    <w:name w:val="页眉 Char"/>
    <w:basedOn w:val="37"/>
    <w:link w:val="23"/>
    <w:qFormat/>
    <w:uiPriority w:val="0"/>
    <w:rPr>
      <w:sz w:val="18"/>
      <w:szCs w:val="18"/>
    </w:rPr>
  </w:style>
  <w:style w:type="character" w:customStyle="1" w:styleId="54">
    <w:name w:val="页脚 Char"/>
    <w:basedOn w:val="37"/>
    <w:link w:val="22"/>
    <w:qFormat/>
    <w:uiPriority w:val="99"/>
    <w:rPr>
      <w:sz w:val="18"/>
      <w:szCs w:val="18"/>
    </w:rPr>
  </w:style>
  <w:style w:type="character" w:customStyle="1" w:styleId="55">
    <w:name w:val="标题 1 Char"/>
    <w:basedOn w:val="37"/>
    <w:link w:val="5"/>
    <w:qFormat/>
    <w:uiPriority w:val="0"/>
    <w:rPr>
      <w:rFonts w:ascii="Times New Roman" w:hAnsi="Times New Roman" w:eastAsia="宋体" w:cs="Times New Roman"/>
      <w:sz w:val="28"/>
      <w:szCs w:val="24"/>
    </w:rPr>
  </w:style>
  <w:style w:type="character" w:customStyle="1" w:styleId="56">
    <w:name w:val="标题 2 Char"/>
    <w:basedOn w:val="37"/>
    <w:qFormat/>
    <w:uiPriority w:val="0"/>
    <w:rPr>
      <w:rFonts w:ascii="Arial" w:hAnsi="Arial" w:eastAsia="黑体" w:cs="Times New Roman"/>
      <w:b/>
      <w:kern w:val="0"/>
      <w:sz w:val="32"/>
      <w:szCs w:val="20"/>
    </w:rPr>
  </w:style>
  <w:style w:type="character" w:customStyle="1" w:styleId="57">
    <w:name w:val="标题 3 Char"/>
    <w:basedOn w:val="37"/>
    <w:link w:val="7"/>
    <w:qFormat/>
    <w:uiPriority w:val="0"/>
    <w:rPr>
      <w:rFonts w:ascii="Times New Roman" w:hAnsi="Times New Roman" w:eastAsia="宋体" w:cs="Times New Roman"/>
      <w:b/>
      <w:bCs/>
      <w:sz w:val="32"/>
      <w:szCs w:val="32"/>
      <w:lang w:val="zh-CN" w:eastAsia="zh-CN"/>
    </w:rPr>
  </w:style>
  <w:style w:type="character" w:customStyle="1" w:styleId="58">
    <w:name w:val="标题 4 Char"/>
    <w:basedOn w:val="37"/>
    <w:link w:val="8"/>
    <w:qFormat/>
    <w:uiPriority w:val="0"/>
    <w:rPr>
      <w:rFonts w:ascii="Arial" w:hAnsi="Arial" w:eastAsia="黑体" w:cs="Times New Roman"/>
      <w:b/>
      <w:kern w:val="0"/>
      <w:sz w:val="28"/>
      <w:szCs w:val="20"/>
    </w:rPr>
  </w:style>
  <w:style w:type="character" w:customStyle="1" w:styleId="59">
    <w:name w:val="日期 Char"/>
    <w:basedOn w:val="37"/>
    <w:link w:val="19"/>
    <w:qFormat/>
    <w:uiPriority w:val="0"/>
    <w:rPr>
      <w:rFonts w:ascii="Arial" w:hAnsi="Arial" w:eastAsia="楷体_GB2312" w:cs="Times New Roman"/>
      <w:sz w:val="28"/>
      <w:szCs w:val="20"/>
    </w:rPr>
  </w:style>
  <w:style w:type="character" w:customStyle="1" w:styleId="60">
    <w:name w:val="正文文本缩进 Char"/>
    <w:basedOn w:val="37"/>
    <w:link w:val="13"/>
    <w:qFormat/>
    <w:uiPriority w:val="0"/>
    <w:rPr>
      <w:rFonts w:ascii="Times New Roman" w:hAnsi="Times New Roman" w:eastAsia="仿宋_GB2312" w:cs="Times New Roman"/>
      <w:sz w:val="28"/>
      <w:szCs w:val="20"/>
    </w:rPr>
  </w:style>
  <w:style w:type="paragraph" w:customStyle="1" w:styleId="6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Char"/>
    <w:basedOn w:val="37"/>
    <w:link w:val="20"/>
    <w:qFormat/>
    <w:uiPriority w:val="0"/>
    <w:rPr>
      <w:rFonts w:ascii="Times New Roman" w:hAnsi="Times New Roman" w:eastAsia="仿宋_GB2312" w:cs="Times New Roman"/>
      <w:sz w:val="28"/>
      <w:szCs w:val="20"/>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6"/>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character" w:customStyle="1" w:styleId="68">
    <w:name w:val="正文文本缩进 3 Char"/>
    <w:basedOn w:val="37"/>
    <w:link w:val="27"/>
    <w:qFormat/>
    <w:uiPriority w:val="0"/>
    <w:rPr>
      <w:rFonts w:ascii="仿宋_GB2312" w:hAnsi="Arial" w:eastAsia="仿宋_GB2312" w:cs="Times New Roman"/>
      <w:sz w:val="28"/>
      <w:szCs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character" w:customStyle="1" w:styleId="71">
    <w:name w:val="正文文本 Char"/>
    <w:basedOn w:val="37"/>
    <w:link w:val="3"/>
    <w:qFormat/>
    <w:uiPriority w:val="0"/>
    <w:rPr>
      <w:rFonts w:ascii="Times New Roman" w:hAnsi="Times New Roman" w:eastAsia="宋体" w:cs="Times New Roman"/>
      <w:szCs w:val="24"/>
    </w:rPr>
  </w:style>
  <w:style w:type="paragraph" w:customStyle="1" w:styleId="72">
    <w:name w:val="Char Char Char Char"/>
    <w:basedOn w:val="1"/>
    <w:next w:val="1"/>
    <w:qFormat/>
    <w:uiPriority w:val="0"/>
    <w:pPr>
      <w:widowControl/>
      <w:spacing w:line="360" w:lineRule="auto"/>
      <w:jc w:val="left"/>
    </w:pPr>
  </w:style>
  <w:style w:type="character" w:customStyle="1" w:styleId="73">
    <w:name w:val="批注框文本 Char"/>
    <w:basedOn w:val="37"/>
    <w:link w:val="21"/>
    <w:qFormat/>
    <w:uiPriority w:val="0"/>
    <w:rPr>
      <w:rFonts w:ascii="Times New Roman" w:hAnsi="Times New Roman" w:eastAsia="宋体" w:cs="Times New Roman"/>
      <w:sz w:val="18"/>
      <w:szCs w:val="18"/>
    </w:r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character" w:customStyle="1" w:styleId="76">
    <w:name w:val="批注文字 Char"/>
    <w:basedOn w:val="37"/>
    <w:link w:val="11"/>
    <w:semiHidden/>
    <w:qFormat/>
    <w:uiPriority w:val="99"/>
    <w:rPr>
      <w:rFonts w:ascii="Times New Roman" w:hAnsi="Times New Roman" w:eastAsia="宋体" w:cs="Times New Roman"/>
      <w:szCs w:val="20"/>
    </w:rPr>
  </w:style>
  <w:style w:type="character" w:customStyle="1" w:styleId="77">
    <w:name w:val="批注主题 Char"/>
    <w:basedOn w:val="76"/>
    <w:link w:val="33"/>
    <w:semiHidden/>
    <w:qFormat/>
    <w:uiPriority w:val="99"/>
    <w:rPr>
      <w:rFonts w:ascii="Times New Roman" w:hAnsi="Times New Roman" w:eastAsia="宋体" w:cs="Times New Roman"/>
      <w:b/>
      <w:bCs/>
      <w:szCs w:val="20"/>
    </w:rPr>
  </w:style>
  <w:style w:type="paragraph" w:customStyle="1" w:styleId="78">
    <w:name w:val="Char Char Char Char Char Char"/>
    <w:basedOn w:val="1"/>
    <w:qFormat/>
    <w:uiPriority w:val="0"/>
  </w:style>
  <w:style w:type="character" w:customStyle="1" w:styleId="79">
    <w:name w:val="纯文本 Char"/>
    <w:link w:val="17"/>
    <w:qFormat/>
    <w:uiPriority w:val="0"/>
    <w:rPr>
      <w:rFonts w:ascii="宋体" w:hAnsi="Courier New" w:eastAsia="宋体"/>
    </w:rPr>
  </w:style>
  <w:style w:type="character" w:customStyle="1" w:styleId="80">
    <w:name w:val="纯文本 Char1"/>
    <w:basedOn w:val="37"/>
    <w:semiHidden/>
    <w:qFormat/>
    <w:uiPriority w:val="99"/>
    <w:rPr>
      <w:rFonts w:ascii="宋体" w:hAnsi="Courier New" w:eastAsia="宋体" w:cs="Courier New"/>
      <w:szCs w:val="21"/>
    </w:rPr>
  </w:style>
  <w:style w:type="paragraph" w:customStyle="1" w:styleId="81">
    <w:name w:val="Char12 Char Char Char"/>
    <w:basedOn w:val="1"/>
    <w:qFormat/>
    <w:uiPriority w:val="0"/>
  </w:style>
  <w:style w:type="character" w:customStyle="1" w:styleId="82">
    <w:name w:val="文档结构图 Char"/>
    <w:basedOn w:val="37"/>
    <w:link w:val="10"/>
    <w:qFormat/>
    <w:uiPriority w:val="0"/>
    <w:rPr>
      <w:rFonts w:ascii="Times New Roman" w:hAnsi="Times New Roman" w:eastAsia="宋体" w:cs="Times New Roman"/>
      <w:szCs w:val="20"/>
      <w:shd w:val="clear" w:color="auto" w:fill="000080"/>
    </w:rPr>
  </w:style>
  <w:style w:type="character" w:customStyle="1" w:styleId="83">
    <w:name w:val="style29"/>
    <w:qFormat/>
    <w:uiPriority w:val="0"/>
  </w:style>
  <w:style w:type="character" w:customStyle="1" w:styleId="84">
    <w:name w:val="正文1"/>
    <w:qFormat/>
    <w:uiPriority w:val="0"/>
  </w:style>
  <w:style w:type="character" w:customStyle="1" w:styleId="85">
    <w:name w:val="font11"/>
    <w:qFormat/>
    <w:uiPriority w:val="0"/>
    <w:rPr>
      <w:rFonts w:hint="default" w:ascii="Times New Roman" w:hAnsi="Times New Roman" w:cs="Times New Roman"/>
      <w:color w:val="3366FF"/>
      <w:sz w:val="24"/>
      <w:szCs w:val="24"/>
      <w:u w:val="none"/>
    </w:rPr>
  </w:style>
  <w:style w:type="character" w:customStyle="1" w:styleId="86">
    <w:name w:val="font21"/>
    <w:qFormat/>
    <w:uiPriority w:val="0"/>
    <w:rPr>
      <w:rFonts w:hint="eastAsia" w:ascii="宋体" w:hAnsi="宋体" w:eastAsia="宋体"/>
      <w:color w:val="3366FF"/>
      <w:sz w:val="24"/>
      <w:szCs w:val="24"/>
      <w:u w:val="none"/>
    </w:rPr>
  </w:style>
  <w:style w:type="paragraph" w:customStyle="1" w:styleId="87">
    <w:name w:val="Char Char15"/>
    <w:basedOn w:val="1"/>
    <w:qFormat/>
    <w:uiPriority w:val="0"/>
    <w:rPr>
      <w:rFonts w:ascii="Tahoma" w:hAnsi="Tahoma" w:eastAsia="仿宋_GB2312"/>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Char2"/>
    <w:basedOn w:val="1"/>
    <w:qFormat/>
    <w:uiPriority w:val="0"/>
    <w:pPr>
      <w:tabs>
        <w:tab w:val="left" w:pos="360"/>
      </w:tabs>
    </w:pPr>
    <w:rPr>
      <w:sz w:val="24"/>
      <w:szCs w:val="24"/>
    </w:rPr>
  </w:style>
  <w:style w:type="paragraph" w:customStyle="1" w:styleId="90">
    <w:name w:val="Char16"/>
    <w:basedOn w:val="1"/>
    <w:qFormat/>
    <w:uiPriority w:val="0"/>
    <w:rPr>
      <w:rFonts w:ascii="Tahoma" w:hAnsi="Tahoma" w:eastAsia="仿宋_GB2312"/>
      <w:sz w:val="24"/>
    </w:rPr>
  </w:style>
  <w:style w:type="paragraph" w:customStyle="1" w:styleId="91">
    <w:name w:val="Char Char1"/>
    <w:basedOn w:val="1"/>
    <w:qFormat/>
    <w:uiPriority w:val="0"/>
    <w:rPr>
      <w:rFonts w:ascii="Tahoma" w:hAnsi="Tahoma"/>
      <w:sz w:val="24"/>
    </w:rPr>
  </w:style>
  <w:style w:type="paragraph" w:customStyle="1" w:styleId="92">
    <w:name w:val="Char Char Char Char Char Char Char"/>
    <w:basedOn w:val="1"/>
    <w:qFormat/>
    <w:uiPriority w:val="0"/>
    <w:rPr>
      <w:szCs w:val="24"/>
    </w:rPr>
  </w:style>
  <w:style w:type="paragraph" w:customStyle="1" w:styleId="93">
    <w:name w:val="Char Char"/>
    <w:basedOn w:val="1"/>
    <w:qFormat/>
    <w:uiPriority w:val="0"/>
    <w:rPr>
      <w:rFonts w:ascii="Tahoma" w:hAnsi="Tahoma" w:cs="仿宋_GB2312"/>
      <w:sz w:val="24"/>
    </w:rPr>
  </w:style>
  <w:style w:type="paragraph" w:customStyle="1" w:styleId="94">
    <w:name w:val="Char Char2"/>
    <w:basedOn w:val="1"/>
    <w:qFormat/>
    <w:uiPriority w:val="0"/>
    <w:rPr>
      <w:rFonts w:ascii="Tahoma" w:hAnsi="Tahoma" w:cs="仿宋_GB2312"/>
      <w:sz w:val="24"/>
    </w:rPr>
  </w:style>
  <w:style w:type="paragraph" w:customStyle="1" w:styleId="95">
    <w:name w:val="Char Char Char1"/>
    <w:basedOn w:val="1"/>
    <w:qFormat/>
    <w:uiPriority w:val="0"/>
    <w:rPr>
      <w:rFonts w:ascii="Tahoma" w:hAnsi="Tahoma"/>
      <w:sz w:val="24"/>
    </w:rPr>
  </w:style>
  <w:style w:type="paragraph" w:customStyle="1" w:styleId="96">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Char"/>
    <w:basedOn w:val="37"/>
    <w:link w:val="12"/>
    <w:qFormat/>
    <w:uiPriority w:val="99"/>
    <w:rPr>
      <w:rFonts w:ascii="Calibri" w:hAnsi="Calibri" w:eastAsia="宋体" w:cs="Times New Roman"/>
      <w:sz w:val="16"/>
      <w:szCs w:val="16"/>
      <w:lang w:val="zh-CN" w:eastAsia="zh-CN"/>
    </w:rPr>
  </w:style>
  <w:style w:type="paragraph" w:customStyle="1" w:styleId="9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qFormat/>
    <w:uiPriority w:val="0"/>
    <w:rPr>
      <w:rFonts w:ascii="Times New Roman" w:hAnsi="Times New Roman" w:eastAsia="宋体"/>
    </w:rPr>
  </w:style>
  <w:style w:type="paragraph" w:customStyle="1" w:styleId="101">
    <w:name w:val="p0"/>
    <w:basedOn w:val="1"/>
    <w:qFormat/>
    <w:uiPriority w:val="0"/>
    <w:pPr>
      <w:widowControl/>
      <w:jc w:val="left"/>
    </w:pPr>
    <w:rPr>
      <w:rFonts w:ascii="等线" w:hAnsi="等线" w:eastAsia="等线" w:cs="等线"/>
      <w:kern w:val="0"/>
      <w:sz w:val="20"/>
      <w:szCs w:val="22"/>
    </w:rPr>
  </w:style>
  <w:style w:type="paragraph" w:customStyle="1" w:styleId="102">
    <w:name w:val="列表段落1"/>
    <w:basedOn w:val="1"/>
    <w:qFormat/>
    <w:uiPriority w:val="34"/>
    <w:pPr>
      <w:ind w:firstLine="420" w:firstLineChars="200"/>
    </w:pPr>
    <w:rPr>
      <w:szCs w:val="24"/>
    </w:rPr>
  </w:style>
  <w:style w:type="paragraph" w:customStyle="1" w:styleId="10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4">
    <w:name w:val="Table Paragraph"/>
    <w:basedOn w:val="1"/>
    <w:qFormat/>
    <w:uiPriority w:val="1"/>
  </w:style>
  <w:style w:type="character" w:customStyle="1" w:styleId="105">
    <w:name w:val="标题 2 Char1"/>
    <w:link w:val="6"/>
    <w:qFormat/>
    <w:uiPriority w:val="0"/>
    <w:rPr>
      <w:rFonts w:ascii="Arial" w:hAnsi="Arial" w:eastAsia="黑体"/>
      <w:b/>
      <w:bCs/>
      <w:sz w:val="32"/>
      <w:szCs w:val="32"/>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08">
    <w:name w:val="hover7"/>
    <w:basedOn w:val="37"/>
    <w:qFormat/>
    <w:uiPriority w:val="0"/>
    <w:rPr>
      <w:u w:val="single"/>
    </w:rPr>
  </w:style>
  <w:style w:type="character" w:customStyle="1" w:styleId="109">
    <w:name w:val="bsharetext"/>
    <w:basedOn w:val="37"/>
    <w:qFormat/>
    <w:uiPriority w:val="0"/>
  </w:style>
  <w:style w:type="character" w:customStyle="1" w:styleId="110">
    <w:name w:val="layui-this"/>
    <w:basedOn w:val="37"/>
    <w:qFormat/>
    <w:uiPriority w:val="0"/>
    <w:rPr>
      <w:bdr w:val="single" w:color="EEEEEE" w:sz="4" w:space="0"/>
      <w:shd w:val="clear" w:fill="FFFFFF"/>
    </w:rPr>
  </w:style>
  <w:style w:type="character" w:customStyle="1" w:styleId="111">
    <w:name w:val="first-child3"/>
    <w:basedOn w:val="37"/>
    <w:qFormat/>
    <w:uiPriority w:val="0"/>
  </w:style>
  <w:style w:type="character" w:customStyle="1" w:styleId="112">
    <w:name w:val="hover6"/>
    <w:basedOn w:val="37"/>
    <w:qFormat/>
    <w:uiPriority w:val="0"/>
    <w:rPr>
      <w:u w:val="single"/>
    </w:rPr>
  </w:style>
  <w:style w:type="character" w:customStyle="1" w:styleId="113">
    <w:name w:val="first-child"/>
    <w:basedOn w:val="37"/>
    <w:qFormat/>
    <w:uiPriority w:val="0"/>
  </w:style>
  <w:style w:type="paragraph" w:customStyle="1" w:styleId="114">
    <w:name w:val="ewb-article-p"/>
    <w:basedOn w:val="1"/>
    <w:qFormat/>
    <w:uiPriority w:val="0"/>
    <w:pPr>
      <w:spacing w:before="0" w:beforeAutospacing="0" w:after="0" w:afterAutospacing="0" w:line="18" w:lineRule="atLeast"/>
      <w:ind w:firstLine="420"/>
      <w:jc w:val="both"/>
    </w:pPr>
    <w:rPr>
      <w:rFonts w:hint="eastAsia" w:ascii="宋体" w:hAnsi="宋体" w:eastAsia="宋体" w:cs="宋体"/>
      <w:color w:val="4E4E4E"/>
      <w:kern w:val="0"/>
      <w:sz w:val="28"/>
      <w:szCs w:val="28"/>
      <w:lang w:val="en-US" w:eastAsia="zh-CN" w:bidi="ar"/>
    </w:rPr>
  </w:style>
  <w:style w:type="character" w:customStyle="1" w:styleId="115">
    <w:name w:val="first-child2"/>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15116</Words>
  <Characters>15826</Characters>
  <Lines>177</Lines>
  <Paragraphs>49</Paragraphs>
  <TotalTime>0</TotalTime>
  <ScaleCrop>false</ScaleCrop>
  <LinksUpToDate>false</LinksUpToDate>
  <CharactersWithSpaces>17339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1</cp:lastModifiedBy>
  <cp:lastPrinted>2023-03-29T02:28:00Z</cp:lastPrinted>
  <dcterms:modified xsi:type="dcterms:W3CDTF">2023-05-11T07:39:18Z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2B34DD6BC71648BCB171A1A01D48F13B_13</vt:lpwstr>
  </property>
</Properties>
</file>